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387D" w:rsidRDefault="00C2387D" w:rsidP="0059652D">
      <w:pPr>
        <w:spacing w:line="360" w:lineRule="auto"/>
        <w:jc w:val="both"/>
        <w:rPr>
          <w:rFonts w:ascii="Times New Roman" w:hAnsi="Times New Roman" w:cs="Times New Roman"/>
          <w:b/>
          <w:sz w:val="24"/>
          <w:szCs w:val="24"/>
        </w:rPr>
      </w:pPr>
    </w:p>
    <w:p w:rsidR="00C2387D" w:rsidRPr="00F75292" w:rsidRDefault="00C2387D" w:rsidP="00C2387D">
      <w:pPr>
        <w:jc w:val="center"/>
        <w:rPr>
          <w:rFonts w:ascii="Times New Roman" w:hAnsi="Times New Roman" w:cs="Times New Roman"/>
          <w:b/>
          <w:sz w:val="24"/>
          <w:szCs w:val="24"/>
        </w:rPr>
      </w:pPr>
      <w:r w:rsidRPr="00F75292">
        <w:rPr>
          <w:rFonts w:ascii="Times New Roman" w:hAnsi="Times New Roman" w:cs="Times New Roman"/>
          <w:b/>
          <w:sz w:val="24"/>
          <w:szCs w:val="24"/>
        </w:rPr>
        <w:t>UNIVERSIDADE FEDERAL DE SÃO JOÃO DEL-REI</w:t>
      </w:r>
    </w:p>
    <w:p w:rsidR="00C2387D" w:rsidRPr="00F75292" w:rsidRDefault="00C2387D" w:rsidP="00C2387D">
      <w:pPr>
        <w:jc w:val="center"/>
        <w:rPr>
          <w:rFonts w:ascii="Times New Roman" w:hAnsi="Times New Roman" w:cs="Times New Roman"/>
          <w:b/>
          <w:sz w:val="24"/>
          <w:szCs w:val="24"/>
        </w:rPr>
      </w:pPr>
      <w:r w:rsidRPr="00F75292">
        <w:rPr>
          <w:rFonts w:ascii="Times New Roman" w:hAnsi="Times New Roman" w:cs="Times New Roman"/>
          <w:b/>
          <w:sz w:val="24"/>
          <w:szCs w:val="24"/>
        </w:rPr>
        <w:t>CURSO DE CIÊNCIAS ECONÔMICAS</w:t>
      </w:r>
    </w:p>
    <w:p w:rsidR="00C2387D" w:rsidRPr="00F75292" w:rsidRDefault="00C2387D" w:rsidP="00C2387D">
      <w:pPr>
        <w:jc w:val="center"/>
        <w:rPr>
          <w:rFonts w:ascii="Times New Roman" w:hAnsi="Times New Roman" w:cs="Times New Roman"/>
          <w:b/>
          <w:sz w:val="24"/>
          <w:szCs w:val="24"/>
        </w:rPr>
      </w:pPr>
      <w:r w:rsidRPr="00F75292">
        <w:rPr>
          <w:rFonts w:ascii="Times New Roman" w:hAnsi="Times New Roman" w:cs="Times New Roman"/>
          <w:b/>
          <w:sz w:val="24"/>
          <w:szCs w:val="24"/>
        </w:rPr>
        <w:t xml:space="preserve">RELATÓRIO DE PESQUISA </w:t>
      </w:r>
    </w:p>
    <w:p w:rsidR="00C2387D" w:rsidRDefault="00C2387D" w:rsidP="00C2387D">
      <w:pPr>
        <w:spacing w:line="360" w:lineRule="auto"/>
        <w:jc w:val="center"/>
        <w:rPr>
          <w:rFonts w:ascii="Times New Roman" w:hAnsi="Times New Roman" w:cs="Times New Roman"/>
          <w:sz w:val="24"/>
          <w:szCs w:val="24"/>
        </w:rPr>
      </w:pPr>
    </w:p>
    <w:p w:rsidR="00C2387D" w:rsidRDefault="00C2387D" w:rsidP="00C2387D">
      <w:pPr>
        <w:spacing w:line="360" w:lineRule="auto"/>
        <w:jc w:val="center"/>
        <w:rPr>
          <w:rFonts w:ascii="Times New Roman" w:hAnsi="Times New Roman" w:cs="Times New Roman"/>
          <w:sz w:val="24"/>
          <w:szCs w:val="24"/>
        </w:rPr>
      </w:pPr>
    </w:p>
    <w:p w:rsidR="00C2387D" w:rsidRDefault="00C2387D" w:rsidP="00C2387D">
      <w:pPr>
        <w:spacing w:line="360" w:lineRule="auto"/>
        <w:jc w:val="center"/>
        <w:rPr>
          <w:rFonts w:ascii="Times New Roman" w:hAnsi="Times New Roman" w:cs="Times New Roman"/>
          <w:sz w:val="24"/>
          <w:szCs w:val="24"/>
        </w:rPr>
      </w:pPr>
    </w:p>
    <w:p w:rsidR="00C2387D" w:rsidRDefault="00C2387D" w:rsidP="00C2387D">
      <w:pPr>
        <w:spacing w:line="360" w:lineRule="auto"/>
        <w:jc w:val="center"/>
        <w:rPr>
          <w:rFonts w:ascii="Times New Roman" w:hAnsi="Times New Roman" w:cs="Times New Roman"/>
          <w:sz w:val="24"/>
          <w:szCs w:val="24"/>
        </w:rPr>
      </w:pPr>
    </w:p>
    <w:p w:rsidR="00876432" w:rsidRDefault="00876432" w:rsidP="00C2387D">
      <w:pPr>
        <w:spacing w:line="360" w:lineRule="auto"/>
        <w:jc w:val="center"/>
        <w:rPr>
          <w:rFonts w:ascii="Times New Roman" w:hAnsi="Times New Roman" w:cs="Times New Roman"/>
          <w:sz w:val="24"/>
          <w:szCs w:val="24"/>
        </w:rPr>
      </w:pPr>
    </w:p>
    <w:p w:rsidR="00C2387D" w:rsidRDefault="00C2387D" w:rsidP="00C2387D">
      <w:pPr>
        <w:spacing w:line="360" w:lineRule="auto"/>
        <w:rPr>
          <w:rFonts w:ascii="Times New Roman" w:hAnsi="Times New Roman" w:cs="Times New Roman"/>
          <w:sz w:val="24"/>
          <w:szCs w:val="24"/>
        </w:rPr>
      </w:pPr>
    </w:p>
    <w:p w:rsidR="00C2387D" w:rsidRPr="001E6E34" w:rsidRDefault="00C2387D" w:rsidP="00C2387D">
      <w:pPr>
        <w:jc w:val="center"/>
        <w:rPr>
          <w:rFonts w:ascii="Times New Roman" w:hAnsi="Times New Roman" w:cs="Times New Roman"/>
          <w:b/>
          <w:sz w:val="24"/>
          <w:szCs w:val="24"/>
        </w:rPr>
      </w:pPr>
      <w:r w:rsidRPr="001E6E34">
        <w:rPr>
          <w:rFonts w:ascii="Times New Roman" w:hAnsi="Times New Roman" w:cs="Times New Roman"/>
          <w:b/>
          <w:sz w:val="24"/>
          <w:szCs w:val="24"/>
        </w:rPr>
        <w:t>CARACTERIZAÇÃO DO PERFIL SOCIOECONÔMICO DOS DISCENTES DA UNIVERSIDADE FEDERAL DE SÃO JOÃO DEL-REI RESIDENTES EM REPÚBLICAS</w:t>
      </w:r>
      <w:r w:rsidRPr="001E6E34">
        <w:rPr>
          <w:rStyle w:val="Refdenotaderodap"/>
          <w:rFonts w:ascii="Times New Roman" w:hAnsi="Times New Roman" w:cs="Times New Roman"/>
          <w:b/>
          <w:sz w:val="24"/>
          <w:szCs w:val="24"/>
        </w:rPr>
        <w:footnoteReference w:id="2"/>
      </w:r>
    </w:p>
    <w:p w:rsidR="00C2387D" w:rsidRDefault="00C2387D" w:rsidP="00C2387D">
      <w:pPr>
        <w:spacing w:line="360" w:lineRule="auto"/>
        <w:jc w:val="center"/>
        <w:rPr>
          <w:rFonts w:ascii="Times New Roman" w:hAnsi="Times New Roman" w:cs="Times New Roman"/>
          <w:sz w:val="24"/>
          <w:szCs w:val="24"/>
        </w:rPr>
      </w:pPr>
    </w:p>
    <w:p w:rsidR="00C2387D" w:rsidRDefault="00C2387D" w:rsidP="00C2387D">
      <w:pPr>
        <w:spacing w:line="360" w:lineRule="auto"/>
        <w:jc w:val="center"/>
        <w:rPr>
          <w:rFonts w:ascii="Times New Roman" w:hAnsi="Times New Roman" w:cs="Times New Roman"/>
          <w:sz w:val="24"/>
          <w:szCs w:val="24"/>
        </w:rPr>
      </w:pPr>
    </w:p>
    <w:p w:rsidR="00C2387D" w:rsidRDefault="00C2387D" w:rsidP="00C2387D">
      <w:pPr>
        <w:spacing w:line="360" w:lineRule="auto"/>
        <w:jc w:val="center"/>
        <w:rPr>
          <w:rFonts w:ascii="Times New Roman" w:hAnsi="Times New Roman" w:cs="Times New Roman"/>
          <w:sz w:val="24"/>
          <w:szCs w:val="24"/>
        </w:rPr>
      </w:pPr>
    </w:p>
    <w:p w:rsidR="00C2387D" w:rsidRDefault="00C2387D" w:rsidP="00C2387D">
      <w:pPr>
        <w:jc w:val="right"/>
        <w:rPr>
          <w:rFonts w:ascii="Times New Roman" w:hAnsi="Times New Roman" w:cs="Times New Roman"/>
          <w:sz w:val="24"/>
          <w:szCs w:val="24"/>
        </w:rPr>
      </w:pPr>
      <w:r w:rsidRPr="00F75292">
        <w:rPr>
          <w:rFonts w:ascii="Times New Roman" w:hAnsi="Times New Roman" w:cs="Times New Roman"/>
          <w:b/>
          <w:sz w:val="24"/>
          <w:szCs w:val="24"/>
        </w:rPr>
        <w:t>COORDENADORA:</w:t>
      </w:r>
      <w:r w:rsidR="0002175B">
        <w:rPr>
          <w:rFonts w:ascii="Times New Roman" w:hAnsi="Times New Roman" w:cs="Times New Roman"/>
          <w:sz w:val="24"/>
          <w:szCs w:val="24"/>
        </w:rPr>
        <w:t>ALINE CRISTINA</w:t>
      </w:r>
      <w:r>
        <w:rPr>
          <w:rFonts w:ascii="Times New Roman" w:hAnsi="Times New Roman" w:cs="Times New Roman"/>
          <w:sz w:val="24"/>
          <w:szCs w:val="24"/>
        </w:rPr>
        <w:t xml:space="preserve"> DA CRUZ</w:t>
      </w:r>
    </w:p>
    <w:p w:rsidR="00C2387D" w:rsidRDefault="00C2387D" w:rsidP="00C2387D">
      <w:pPr>
        <w:jc w:val="right"/>
        <w:rPr>
          <w:rFonts w:ascii="Times New Roman" w:hAnsi="Times New Roman" w:cs="Times New Roman"/>
          <w:sz w:val="24"/>
          <w:szCs w:val="24"/>
        </w:rPr>
      </w:pPr>
      <w:r w:rsidRPr="00F75292">
        <w:rPr>
          <w:rFonts w:ascii="Times New Roman" w:hAnsi="Times New Roman" w:cs="Times New Roman"/>
          <w:b/>
          <w:sz w:val="24"/>
          <w:szCs w:val="24"/>
        </w:rPr>
        <w:t>COLABORADOR:</w:t>
      </w:r>
      <w:r>
        <w:rPr>
          <w:rFonts w:ascii="Times New Roman" w:hAnsi="Times New Roman" w:cs="Times New Roman"/>
          <w:sz w:val="24"/>
          <w:szCs w:val="24"/>
        </w:rPr>
        <w:t xml:space="preserve"> IVIS BENTO DE LIMA</w:t>
      </w:r>
    </w:p>
    <w:p w:rsidR="00C2387D" w:rsidRDefault="00C2387D" w:rsidP="00C2387D">
      <w:pPr>
        <w:jc w:val="right"/>
        <w:rPr>
          <w:rFonts w:ascii="Times New Roman" w:hAnsi="Times New Roman" w:cs="Times New Roman"/>
          <w:sz w:val="24"/>
          <w:szCs w:val="24"/>
        </w:rPr>
      </w:pPr>
      <w:r w:rsidRPr="00F75292">
        <w:rPr>
          <w:rFonts w:ascii="Times New Roman" w:hAnsi="Times New Roman" w:cs="Times New Roman"/>
          <w:b/>
          <w:sz w:val="24"/>
          <w:szCs w:val="24"/>
        </w:rPr>
        <w:t>COLABORADORA:</w:t>
      </w:r>
      <w:r>
        <w:rPr>
          <w:rFonts w:ascii="Times New Roman" w:hAnsi="Times New Roman" w:cs="Times New Roman"/>
          <w:sz w:val="24"/>
          <w:szCs w:val="24"/>
        </w:rPr>
        <w:t xml:space="preserve"> DANIELA ALMEIDA RAPOSO TORRES</w:t>
      </w:r>
    </w:p>
    <w:p w:rsidR="00C2387D" w:rsidRDefault="00C2387D" w:rsidP="00C2387D">
      <w:pPr>
        <w:spacing w:line="360" w:lineRule="auto"/>
        <w:jc w:val="center"/>
        <w:rPr>
          <w:rFonts w:ascii="Times New Roman" w:hAnsi="Times New Roman" w:cs="Times New Roman"/>
          <w:sz w:val="24"/>
          <w:szCs w:val="24"/>
        </w:rPr>
      </w:pPr>
    </w:p>
    <w:p w:rsidR="00C2387D" w:rsidRDefault="00C2387D" w:rsidP="00C2387D">
      <w:pPr>
        <w:jc w:val="right"/>
        <w:rPr>
          <w:rFonts w:ascii="Times New Roman" w:hAnsi="Times New Roman" w:cs="Times New Roman"/>
          <w:sz w:val="24"/>
          <w:szCs w:val="24"/>
        </w:rPr>
      </w:pPr>
      <w:r>
        <w:rPr>
          <w:rFonts w:ascii="Times New Roman" w:hAnsi="Times New Roman" w:cs="Times New Roman"/>
          <w:b/>
          <w:sz w:val="24"/>
          <w:szCs w:val="24"/>
        </w:rPr>
        <w:t>BOLSISTA DE INICIAÇÃO CIENTÍ</w:t>
      </w:r>
      <w:r w:rsidRPr="001E6E34">
        <w:rPr>
          <w:rFonts w:ascii="Times New Roman" w:hAnsi="Times New Roman" w:cs="Times New Roman"/>
          <w:b/>
          <w:sz w:val="24"/>
          <w:szCs w:val="24"/>
        </w:rPr>
        <w:t>FICA:</w:t>
      </w:r>
    </w:p>
    <w:p w:rsidR="00C2387D" w:rsidRDefault="00C2387D" w:rsidP="00C2387D">
      <w:pPr>
        <w:jc w:val="right"/>
        <w:rPr>
          <w:rFonts w:ascii="Times New Roman" w:hAnsi="Times New Roman" w:cs="Times New Roman"/>
          <w:sz w:val="24"/>
          <w:szCs w:val="24"/>
        </w:rPr>
      </w:pPr>
      <w:r>
        <w:rPr>
          <w:rFonts w:ascii="Times New Roman" w:hAnsi="Times New Roman" w:cs="Times New Roman"/>
          <w:sz w:val="24"/>
          <w:szCs w:val="24"/>
        </w:rPr>
        <w:t>PEDRO HENRIQUE SOUZA NADÚ</w:t>
      </w:r>
    </w:p>
    <w:p w:rsidR="00C2387D" w:rsidRDefault="00C2387D" w:rsidP="00C2387D">
      <w:pPr>
        <w:spacing w:line="360" w:lineRule="auto"/>
        <w:jc w:val="center"/>
        <w:rPr>
          <w:rFonts w:ascii="Times New Roman" w:hAnsi="Times New Roman" w:cs="Times New Roman"/>
          <w:sz w:val="24"/>
          <w:szCs w:val="24"/>
        </w:rPr>
      </w:pPr>
    </w:p>
    <w:p w:rsidR="00C2387D" w:rsidRDefault="00C2387D" w:rsidP="00C2387D">
      <w:pPr>
        <w:jc w:val="right"/>
        <w:rPr>
          <w:rFonts w:ascii="Times New Roman" w:hAnsi="Times New Roman" w:cs="Times New Roman"/>
          <w:b/>
          <w:sz w:val="24"/>
          <w:szCs w:val="24"/>
        </w:rPr>
      </w:pPr>
      <w:r w:rsidRPr="001E6E34">
        <w:rPr>
          <w:rFonts w:ascii="Times New Roman" w:hAnsi="Times New Roman" w:cs="Times New Roman"/>
          <w:b/>
          <w:sz w:val="24"/>
          <w:szCs w:val="24"/>
        </w:rPr>
        <w:t xml:space="preserve">EQUIPE E PESQUISA DE CAMPO: </w:t>
      </w:r>
    </w:p>
    <w:p w:rsidR="00C2387D" w:rsidRPr="008E5586" w:rsidRDefault="00C2387D" w:rsidP="00C2387D">
      <w:pPr>
        <w:jc w:val="right"/>
        <w:rPr>
          <w:rFonts w:ascii="Times New Roman" w:hAnsi="Times New Roman" w:cs="Times New Roman"/>
          <w:sz w:val="24"/>
          <w:szCs w:val="24"/>
        </w:rPr>
      </w:pPr>
      <w:r>
        <w:rPr>
          <w:rFonts w:ascii="Times New Roman" w:hAnsi="Times New Roman" w:cs="Times New Roman"/>
          <w:sz w:val="24"/>
          <w:szCs w:val="24"/>
        </w:rPr>
        <w:t>ANA CAROLINA</w:t>
      </w:r>
    </w:p>
    <w:p w:rsidR="00C2387D" w:rsidRDefault="00C2387D" w:rsidP="00C2387D">
      <w:pPr>
        <w:jc w:val="right"/>
        <w:rPr>
          <w:rFonts w:ascii="Times New Roman" w:hAnsi="Times New Roman" w:cs="Times New Roman"/>
          <w:sz w:val="24"/>
          <w:szCs w:val="24"/>
        </w:rPr>
      </w:pPr>
      <w:r>
        <w:rPr>
          <w:rFonts w:ascii="Times New Roman" w:hAnsi="Times New Roman" w:cs="Times New Roman"/>
          <w:sz w:val="24"/>
          <w:szCs w:val="24"/>
        </w:rPr>
        <w:t>ELISA BRETAS</w:t>
      </w:r>
    </w:p>
    <w:p w:rsidR="00C2387D" w:rsidRDefault="00C2387D" w:rsidP="00C2387D">
      <w:pPr>
        <w:jc w:val="right"/>
        <w:rPr>
          <w:rFonts w:ascii="Times New Roman" w:hAnsi="Times New Roman" w:cs="Times New Roman"/>
          <w:sz w:val="24"/>
          <w:szCs w:val="24"/>
        </w:rPr>
      </w:pPr>
      <w:r>
        <w:rPr>
          <w:rFonts w:ascii="Times New Roman" w:hAnsi="Times New Roman" w:cs="Times New Roman"/>
          <w:sz w:val="24"/>
          <w:szCs w:val="24"/>
        </w:rPr>
        <w:t xml:space="preserve"> NARA CASTRO</w:t>
      </w:r>
    </w:p>
    <w:p w:rsidR="00C2387D" w:rsidRDefault="00C2387D" w:rsidP="00C2387D">
      <w:pPr>
        <w:jc w:val="right"/>
        <w:rPr>
          <w:rFonts w:ascii="Times New Roman" w:hAnsi="Times New Roman" w:cs="Times New Roman"/>
          <w:sz w:val="24"/>
          <w:szCs w:val="24"/>
        </w:rPr>
      </w:pPr>
      <w:r>
        <w:rPr>
          <w:rFonts w:ascii="Times New Roman" w:hAnsi="Times New Roman" w:cs="Times New Roman"/>
          <w:sz w:val="24"/>
          <w:szCs w:val="24"/>
        </w:rPr>
        <w:t>IAMÊ REZENDE</w:t>
      </w:r>
    </w:p>
    <w:p w:rsidR="00C2387D" w:rsidRDefault="00C2387D" w:rsidP="00C2387D">
      <w:pPr>
        <w:jc w:val="right"/>
        <w:rPr>
          <w:rFonts w:ascii="Times New Roman" w:hAnsi="Times New Roman" w:cs="Times New Roman"/>
          <w:sz w:val="24"/>
          <w:szCs w:val="24"/>
        </w:rPr>
      </w:pPr>
      <w:r>
        <w:rPr>
          <w:rFonts w:ascii="Times New Roman" w:hAnsi="Times New Roman" w:cs="Times New Roman"/>
          <w:sz w:val="24"/>
          <w:szCs w:val="24"/>
        </w:rPr>
        <w:t>MARCOS TAROCO</w:t>
      </w:r>
    </w:p>
    <w:p w:rsidR="00C2387D" w:rsidRDefault="00C2387D" w:rsidP="00C2387D">
      <w:pPr>
        <w:jc w:val="right"/>
        <w:rPr>
          <w:rFonts w:ascii="Times New Roman" w:hAnsi="Times New Roman" w:cs="Times New Roman"/>
          <w:sz w:val="24"/>
          <w:szCs w:val="24"/>
        </w:rPr>
      </w:pPr>
      <w:r>
        <w:rPr>
          <w:rFonts w:ascii="Times New Roman" w:hAnsi="Times New Roman" w:cs="Times New Roman"/>
          <w:sz w:val="24"/>
          <w:szCs w:val="24"/>
        </w:rPr>
        <w:t>MARIA DO PILAR GONÇALVES</w:t>
      </w:r>
    </w:p>
    <w:p w:rsidR="00C2387D" w:rsidRDefault="00C2387D" w:rsidP="00C2387D">
      <w:pPr>
        <w:jc w:val="right"/>
        <w:rPr>
          <w:rFonts w:ascii="Times New Roman" w:hAnsi="Times New Roman" w:cs="Times New Roman"/>
          <w:sz w:val="24"/>
          <w:szCs w:val="24"/>
        </w:rPr>
      </w:pPr>
      <w:r>
        <w:rPr>
          <w:rFonts w:ascii="Times New Roman" w:hAnsi="Times New Roman" w:cs="Times New Roman"/>
          <w:sz w:val="24"/>
          <w:szCs w:val="24"/>
        </w:rPr>
        <w:t>PAULA MARQUES</w:t>
      </w:r>
    </w:p>
    <w:p w:rsidR="00C2387D" w:rsidRDefault="00C2387D" w:rsidP="00C2387D">
      <w:pPr>
        <w:jc w:val="right"/>
        <w:rPr>
          <w:rFonts w:ascii="Times New Roman" w:hAnsi="Times New Roman" w:cs="Times New Roman"/>
          <w:sz w:val="24"/>
          <w:szCs w:val="24"/>
        </w:rPr>
      </w:pPr>
      <w:r>
        <w:rPr>
          <w:rFonts w:ascii="Times New Roman" w:hAnsi="Times New Roman" w:cs="Times New Roman"/>
          <w:sz w:val="24"/>
          <w:szCs w:val="24"/>
        </w:rPr>
        <w:t>STÉFANNI FERNANDES</w:t>
      </w:r>
    </w:p>
    <w:p w:rsidR="00C2387D" w:rsidRDefault="00C2387D" w:rsidP="00C2387D">
      <w:pPr>
        <w:jc w:val="right"/>
        <w:rPr>
          <w:rFonts w:ascii="Times New Roman" w:hAnsi="Times New Roman" w:cs="Times New Roman"/>
          <w:sz w:val="24"/>
          <w:szCs w:val="24"/>
        </w:rPr>
      </w:pPr>
      <w:r>
        <w:rPr>
          <w:rFonts w:ascii="Times New Roman" w:hAnsi="Times New Roman" w:cs="Times New Roman"/>
          <w:sz w:val="24"/>
          <w:szCs w:val="24"/>
        </w:rPr>
        <w:t>TAYTIELLEN ALVES</w:t>
      </w:r>
    </w:p>
    <w:p w:rsidR="00C2387D" w:rsidRDefault="00C2387D" w:rsidP="00C2387D">
      <w:pPr>
        <w:jc w:val="right"/>
        <w:rPr>
          <w:rFonts w:ascii="Times New Roman" w:hAnsi="Times New Roman" w:cs="Times New Roman"/>
          <w:sz w:val="24"/>
          <w:szCs w:val="24"/>
        </w:rPr>
      </w:pPr>
      <w:r>
        <w:rPr>
          <w:rFonts w:ascii="Times New Roman" w:hAnsi="Times New Roman" w:cs="Times New Roman"/>
          <w:sz w:val="24"/>
          <w:szCs w:val="24"/>
        </w:rPr>
        <w:t>WALEF MACHADO</w:t>
      </w:r>
    </w:p>
    <w:p w:rsidR="00C2387D" w:rsidRDefault="00C2387D" w:rsidP="00C2387D">
      <w:pPr>
        <w:jc w:val="right"/>
        <w:rPr>
          <w:rFonts w:ascii="Times New Roman" w:hAnsi="Times New Roman" w:cs="Times New Roman"/>
          <w:b/>
          <w:sz w:val="24"/>
          <w:szCs w:val="24"/>
        </w:rPr>
      </w:pPr>
    </w:p>
    <w:p w:rsidR="00C2387D" w:rsidRDefault="00C2387D" w:rsidP="00C2387D">
      <w:pPr>
        <w:jc w:val="right"/>
        <w:rPr>
          <w:rFonts w:ascii="Times New Roman" w:hAnsi="Times New Roman" w:cs="Times New Roman"/>
          <w:sz w:val="24"/>
          <w:szCs w:val="24"/>
        </w:rPr>
      </w:pPr>
      <w:r>
        <w:rPr>
          <w:rFonts w:ascii="Times New Roman" w:hAnsi="Times New Roman" w:cs="Times New Roman"/>
          <w:b/>
          <w:sz w:val="24"/>
          <w:szCs w:val="24"/>
        </w:rPr>
        <w:t>BOLSISTA ATIVIDADE</w:t>
      </w:r>
      <w:r w:rsidRPr="00C2387D">
        <w:rPr>
          <w:rFonts w:ascii="Times New Roman" w:hAnsi="Times New Roman" w:cs="Times New Roman"/>
          <w:b/>
          <w:sz w:val="24"/>
          <w:szCs w:val="24"/>
        </w:rPr>
        <w:t xml:space="preserve">: </w:t>
      </w:r>
      <w:r>
        <w:rPr>
          <w:rFonts w:ascii="Times New Roman" w:hAnsi="Times New Roman" w:cs="Times New Roman"/>
          <w:sz w:val="24"/>
          <w:szCs w:val="24"/>
        </w:rPr>
        <w:t>DAIANE OLIVEIRA</w:t>
      </w:r>
    </w:p>
    <w:p w:rsidR="00023A26" w:rsidRDefault="00023A26" w:rsidP="00023A26">
      <w:pPr>
        <w:spacing w:line="360" w:lineRule="auto"/>
        <w:jc w:val="center"/>
        <w:rPr>
          <w:rFonts w:ascii="Times New Roman" w:hAnsi="Times New Roman" w:cs="Times New Roman"/>
          <w:b/>
          <w:sz w:val="24"/>
          <w:szCs w:val="24"/>
        </w:rPr>
      </w:pPr>
    </w:p>
    <w:p w:rsidR="00023A26" w:rsidRDefault="00023A26" w:rsidP="00023A26">
      <w:pPr>
        <w:spacing w:line="360" w:lineRule="auto"/>
        <w:jc w:val="center"/>
        <w:rPr>
          <w:rFonts w:ascii="Times New Roman" w:hAnsi="Times New Roman" w:cs="Times New Roman"/>
          <w:b/>
          <w:sz w:val="24"/>
          <w:szCs w:val="24"/>
        </w:rPr>
      </w:pPr>
    </w:p>
    <w:p w:rsidR="00023A26" w:rsidRDefault="00023A26" w:rsidP="00023A26">
      <w:pPr>
        <w:spacing w:line="360" w:lineRule="auto"/>
        <w:jc w:val="center"/>
        <w:rPr>
          <w:rFonts w:ascii="Times New Roman" w:hAnsi="Times New Roman" w:cs="Times New Roman"/>
          <w:b/>
          <w:sz w:val="24"/>
          <w:szCs w:val="24"/>
        </w:rPr>
      </w:pPr>
    </w:p>
    <w:p w:rsidR="00023A26" w:rsidRPr="00023A26" w:rsidRDefault="00023A26" w:rsidP="00023A26">
      <w:pPr>
        <w:spacing w:line="360" w:lineRule="auto"/>
        <w:jc w:val="center"/>
        <w:rPr>
          <w:rFonts w:ascii="Times New Roman" w:hAnsi="Times New Roman" w:cs="Times New Roman"/>
          <w:b/>
          <w:sz w:val="24"/>
          <w:szCs w:val="24"/>
        </w:rPr>
      </w:pPr>
      <w:r w:rsidRPr="00023A26">
        <w:rPr>
          <w:rFonts w:ascii="Times New Roman" w:hAnsi="Times New Roman" w:cs="Times New Roman"/>
          <w:b/>
          <w:sz w:val="24"/>
          <w:szCs w:val="24"/>
        </w:rPr>
        <w:t>MARÇO, 2014</w:t>
      </w:r>
    </w:p>
    <w:p w:rsidR="00C2387D" w:rsidRDefault="00C2387D" w:rsidP="00C2387D">
      <w:pPr>
        <w:spacing w:line="360" w:lineRule="auto"/>
        <w:jc w:val="both"/>
        <w:rPr>
          <w:rFonts w:ascii="Times New Roman" w:hAnsi="Times New Roman" w:cs="Times New Roman"/>
          <w:b/>
          <w:sz w:val="24"/>
          <w:szCs w:val="24"/>
        </w:rPr>
      </w:pPr>
    </w:p>
    <w:p w:rsidR="00A57C5F" w:rsidRPr="005C6834" w:rsidRDefault="00A57C5F" w:rsidP="0059652D">
      <w:pPr>
        <w:pStyle w:val="PargrafodaLista"/>
        <w:numPr>
          <w:ilvl w:val="0"/>
          <w:numId w:val="1"/>
        </w:numPr>
        <w:spacing w:after="0" w:line="360" w:lineRule="auto"/>
        <w:ind w:left="0" w:firstLine="0"/>
        <w:jc w:val="both"/>
        <w:rPr>
          <w:rFonts w:ascii="Times New Roman" w:hAnsi="Times New Roman" w:cs="Times New Roman"/>
          <w:b/>
          <w:sz w:val="24"/>
          <w:szCs w:val="24"/>
          <w:lang w:val="pt-BR"/>
        </w:rPr>
      </w:pPr>
      <w:r w:rsidRPr="005C6834">
        <w:rPr>
          <w:rFonts w:ascii="Times New Roman" w:hAnsi="Times New Roman" w:cs="Times New Roman"/>
          <w:b/>
          <w:sz w:val="24"/>
          <w:szCs w:val="24"/>
          <w:lang w:val="pt-BR"/>
        </w:rPr>
        <w:lastRenderedPageBreak/>
        <w:t>INTR</w:t>
      </w:r>
      <w:r w:rsidR="006414C2" w:rsidRPr="005C6834">
        <w:rPr>
          <w:rFonts w:ascii="Times New Roman" w:hAnsi="Times New Roman" w:cs="Times New Roman"/>
          <w:b/>
          <w:sz w:val="24"/>
          <w:szCs w:val="24"/>
          <w:lang w:val="pt-BR"/>
        </w:rPr>
        <w:t>O</w:t>
      </w:r>
      <w:r w:rsidRPr="005C6834">
        <w:rPr>
          <w:rFonts w:ascii="Times New Roman" w:hAnsi="Times New Roman" w:cs="Times New Roman"/>
          <w:b/>
          <w:sz w:val="24"/>
          <w:szCs w:val="24"/>
          <w:lang w:val="pt-BR"/>
        </w:rPr>
        <w:t>DUÇÃO</w:t>
      </w:r>
    </w:p>
    <w:p w:rsidR="00A57C5F" w:rsidRPr="006944AA" w:rsidRDefault="00A57C5F" w:rsidP="0059652D">
      <w:pPr>
        <w:spacing w:line="360" w:lineRule="auto"/>
        <w:ind w:firstLine="720"/>
        <w:jc w:val="both"/>
        <w:rPr>
          <w:rFonts w:ascii="Times New Roman" w:hAnsi="Times New Roman" w:cs="Times New Roman"/>
          <w:sz w:val="24"/>
          <w:szCs w:val="24"/>
        </w:rPr>
      </w:pPr>
      <w:r w:rsidRPr="005C6834">
        <w:rPr>
          <w:rFonts w:ascii="Times New Roman" w:hAnsi="Times New Roman" w:cs="Times New Roman"/>
          <w:sz w:val="24"/>
          <w:szCs w:val="24"/>
        </w:rPr>
        <w:t>A Universidade Federal de São João Del Rei comemora, em 2013, vinte e se</w:t>
      </w:r>
      <w:r w:rsidR="00A3522D" w:rsidRPr="005C6834">
        <w:rPr>
          <w:rFonts w:ascii="Times New Roman" w:hAnsi="Times New Roman" w:cs="Times New Roman"/>
          <w:sz w:val="24"/>
          <w:szCs w:val="24"/>
        </w:rPr>
        <w:t>is anos de existência</w:t>
      </w:r>
      <w:r w:rsidR="008A01C2" w:rsidRPr="005C6834">
        <w:rPr>
          <w:rFonts w:ascii="Times New Roman" w:hAnsi="Times New Roman" w:cs="Times New Roman"/>
          <w:sz w:val="24"/>
          <w:szCs w:val="24"/>
        </w:rPr>
        <w:t xml:space="preserve"> e, </w:t>
      </w:r>
      <w:r w:rsidR="00A3522D" w:rsidRPr="005C6834">
        <w:rPr>
          <w:rFonts w:ascii="Times New Roman" w:hAnsi="Times New Roman" w:cs="Times New Roman"/>
          <w:sz w:val="24"/>
          <w:szCs w:val="24"/>
        </w:rPr>
        <w:t>d</w:t>
      </w:r>
      <w:r w:rsidRPr="005C6834">
        <w:rPr>
          <w:rFonts w:ascii="Times New Roman" w:hAnsi="Times New Roman" w:cs="Times New Roman"/>
          <w:sz w:val="24"/>
          <w:szCs w:val="24"/>
        </w:rPr>
        <w:t>esde 2004, a UFSJ tem passado por mudanças estruturais, sobretudo, com o estabelecimento do Sistema Nacional de Avaliação Superior, quando o Ministério da Educação constatou a necessidade de introduzir, como parte integrante do processo avaliativo das Instituições</w:t>
      </w:r>
      <w:r w:rsidRPr="006944AA">
        <w:rPr>
          <w:rFonts w:ascii="Times New Roman" w:hAnsi="Times New Roman" w:cs="Times New Roman"/>
          <w:sz w:val="24"/>
          <w:szCs w:val="24"/>
        </w:rPr>
        <w:t xml:space="preserve"> de Ensino Superior (IES), o Plano de Desenvolvimento Institucional (PDI). Na elaboração do PDI da UFSJ de 2006, foi possível, em 2008, a adesão desta Universidade aos programas de expansão do Governo Federal: Expandir e Reuni. Especificamente, o objetivo do programa Expandir é fortalecer e interiorizar o ensino superior público no Brasil. Já o REUNI, Programa de Reestruturação e Expansão das Universidades Federais, tem como objetivos principais a ampliação das condições de acesso e a permanência de estudantes no ensino superior.</w:t>
      </w:r>
    </w:p>
    <w:p w:rsidR="00A57C5F" w:rsidRPr="006944AA" w:rsidRDefault="00A57C5F" w:rsidP="00A57C5F">
      <w:pPr>
        <w:spacing w:line="360" w:lineRule="auto"/>
        <w:ind w:firstLine="720"/>
        <w:jc w:val="both"/>
        <w:rPr>
          <w:rFonts w:ascii="Times New Roman" w:hAnsi="Times New Roman" w:cs="Times New Roman"/>
          <w:sz w:val="24"/>
          <w:szCs w:val="24"/>
        </w:rPr>
      </w:pPr>
      <w:r w:rsidRPr="006944AA">
        <w:rPr>
          <w:rFonts w:ascii="Times New Roman" w:hAnsi="Times New Roman" w:cs="Times New Roman"/>
          <w:sz w:val="24"/>
          <w:szCs w:val="24"/>
        </w:rPr>
        <w:t xml:space="preserve">Segundo Rodrigues (2010), o início da expansão educacional da UFSJ se deu, a partir de 2009, no Programa REUNI, quando a mesma passou a oferecerdez programas de graduação e dez programas de mestrado </w:t>
      </w:r>
      <w:r w:rsidRPr="006944AA">
        <w:rPr>
          <w:rFonts w:ascii="Times New Roman" w:hAnsi="Times New Roman" w:cs="Times New Roman"/>
          <w:i/>
          <w:sz w:val="24"/>
          <w:szCs w:val="24"/>
        </w:rPr>
        <w:t>Strict</w:t>
      </w:r>
      <w:r w:rsidR="00D25E4D" w:rsidRPr="006944AA">
        <w:rPr>
          <w:rFonts w:ascii="Times New Roman" w:hAnsi="Times New Roman" w:cs="Times New Roman"/>
          <w:i/>
          <w:sz w:val="24"/>
          <w:szCs w:val="24"/>
        </w:rPr>
        <w:t>u</w:t>
      </w:r>
      <w:r w:rsidRPr="006944AA">
        <w:rPr>
          <w:rFonts w:ascii="Times New Roman" w:hAnsi="Times New Roman" w:cs="Times New Roman"/>
          <w:i/>
          <w:sz w:val="24"/>
          <w:szCs w:val="24"/>
        </w:rPr>
        <w:t xml:space="preserve"> Sensu</w:t>
      </w:r>
      <w:r w:rsidRPr="006944AA">
        <w:rPr>
          <w:rFonts w:ascii="Times New Roman" w:hAnsi="Times New Roman" w:cs="Times New Roman"/>
          <w:sz w:val="24"/>
          <w:szCs w:val="24"/>
        </w:rPr>
        <w:t xml:space="preserve">. A despeito da reestruturação da UFSJ, é importante atentar para </w:t>
      </w:r>
      <w:r w:rsidR="008A01C2">
        <w:rPr>
          <w:rFonts w:ascii="Times New Roman" w:hAnsi="Times New Roman" w:cs="Times New Roman"/>
          <w:sz w:val="24"/>
          <w:szCs w:val="24"/>
        </w:rPr>
        <w:t>a importância d</w:t>
      </w:r>
      <w:r w:rsidRPr="006944AA">
        <w:rPr>
          <w:rFonts w:ascii="Times New Roman" w:hAnsi="Times New Roman" w:cs="Times New Roman"/>
          <w:sz w:val="24"/>
          <w:szCs w:val="24"/>
        </w:rPr>
        <w:t>os efeitos socioeconômicos para a cidade de São João Del</w:t>
      </w:r>
      <w:r w:rsidR="00F3043C">
        <w:rPr>
          <w:rFonts w:ascii="Times New Roman" w:hAnsi="Times New Roman" w:cs="Times New Roman"/>
          <w:sz w:val="24"/>
          <w:szCs w:val="24"/>
        </w:rPr>
        <w:t xml:space="preserve"> Rei no curto e no longo prazo</w:t>
      </w:r>
      <w:r w:rsidRPr="006944AA">
        <w:rPr>
          <w:rFonts w:ascii="Times New Roman" w:hAnsi="Times New Roman" w:cs="Times New Roman"/>
          <w:sz w:val="24"/>
          <w:szCs w:val="24"/>
        </w:rPr>
        <w:t xml:space="preserve">. Se mesmo antes do processo de expansão da UFSJ, já era evidente a importância dos agentes ligados à UFSJ no que </w:t>
      </w:r>
      <w:r w:rsidR="008A01C2">
        <w:rPr>
          <w:rFonts w:ascii="Times New Roman" w:hAnsi="Times New Roman" w:cs="Times New Roman"/>
          <w:sz w:val="24"/>
          <w:szCs w:val="24"/>
        </w:rPr>
        <w:t xml:space="preserve">diz respeito </w:t>
      </w:r>
      <w:r w:rsidRPr="006944AA">
        <w:rPr>
          <w:rFonts w:ascii="Times New Roman" w:hAnsi="Times New Roman" w:cs="Times New Roman"/>
          <w:sz w:val="24"/>
          <w:szCs w:val="24"/>
        </w:rPr>
        <w:t xml:space="preserve">à economia da cidade, com as transformações recentes, isso fica ainda mais evidente. </w:t>
      </w:r>
      <w:r w:rsidR="00D25E4D" w:rsidRPr="006944AA">
        <w:rPr>
          <w:rFonts w:ascii="Times New Roman" w:hAnsi="Times New Roman" w:cs="Times New Roman"/>
          <w:sz w:val="24"/>
          <w:szCs w:val="24"/>
        </w:rPr>
        <w:t xml:space="preserve">Embora haja presença considerável de alunos sanjoanenses, maior é o número de alunos advindos de diversas regiões do estado mineiro e, também, de outras regiões do país. </w:t>
      </w:r>
    </w:p>
    <w:p w:rsidR="00A57C5F" w:rsidRPr="006944AA" w:rsidRDefault="008A01C2" w:rsidP="00A57C5F">
      <w:pPr>
        <w:spacing w:line="360" w:lineRule="auto"/>
        <w:ind w:firstLine="720"/>
        <w:jc w:val="both"/>
        <w:rPr>
          <w:rFonts w:ascii="Times New Roman" w:hAnsi="Times New Roman" w:cs="Times New Roman"/>
          <w:sz w:val="24"/>
          <w:szCs w:val="24"/>
        </w:rPr>
      </w:pPr>
      <w:r>
        <w:rPr>
          <w:rFonts w:ascii="Times New Roman" w:hAnsi="Times New Roman" w:cs="Times New Roman"/>
          <w:sz w:val="24"/>
          <w:szCs w:val="24"/>
        </w:rPr>
        <w:t>São</w:t>
      </w:r>
      <w:r w:rsidR="00A57C5F" w:rsidRPr="006944AA">
        <w:rPr>
          <w:rFonts w:ascii="Times New Roman" w:hAnsi="Times New Roman" w:cs="Times New Roman"/>
          <w:sz w:val="24"/>
          <w:szCs w:val="24"/>
        </w:rPr>
        <w:t>, portanto, escassa</w:t>
      </w:r>
      <w:r>
        <w:rPr>
          <w:rFonts w:ascii="Times New Roman" w:hAnsi="Times New Roman" w:cs="Times New Roman"/>
          <w:sz w:val="24"/>
          <w:szCs w:val="24"/>
        </w:rPr>
        <w:t>s</w:t>
      </w:r>
      <w:r w:rsidR="00A57C5F" w:rsidRPr="006944AA">
        <w:rPr>
          <w:rFonts w:ascii="Times New Roman" w:hAnsi="Times New Roman" w:cs="Times New Roman"/>
          <w:sz w:val="24"/>
          <w:szCs w:val="24"/>
        </w:rPr>
        <w:t xml:space="preserve"> quaisquer informações de teor econômico e social referentes ao estudante residente nas chamadas repúblicas da cidade. Diante disso, a proposta deste trabalho é fazer o levantamento de informações de perfil socioeconômico dos estudantes da UFSJ que residem em republicas em SJDR. A proposta é reunir dados que permitam identificar as principais formar de inserção de renda na cidade por estes estudantes da UFSJ, sendo essencial apontar as principais atividades econômicas locais que são influenciadas pela presença do aluno que reside em república. </w:t>
      </w:r>
      <w:r w:rsidR="002106DF">
        <w:rPr>
          <w:rFonts w:ascii="Times New Roman" w:hAnsi="Times New Roman" w:cs="Times New Roman"/>
          <w:sz w:val="24"/>
          <w:szCs w:val="24"/>
        </w:rPr>
        <w:t>Deste modo, é</w:t>
      </w:r>
      <w:r w:rsidR="00A57C5F" w:rsidRPr="006944AA">
        <w:rPr>
          <w:rFonts w:ascii="Times New Roman" w:hAnsi="Times New Roman" w:cs="Times New Roman"/>
          <w:sz w:val="24"/>
          <w:szCs w:val="24"/>
        </w:rPr>
        <w:t xml:space="preserve">possível identificar </w:t>
      </w:r>
      <w:r w:rsidR="002106DF">
        <w:rPr>
          <w:rFonts w:ascii="Times New Roman" w:hAnsi="Times New Roman" w:cs="Times New Roman"/>
          <w:sz w:val="24"/>
          <w:szCs w:val="24"/>
        </w:rPr>
        <w:t>as</w:t>
      </w:r>
      <w:r w:rsidR="00A57C5F" w:rsidRPr="006944AA">
        <w:rPr>
          <w:rFonts w:ascii="Times New Roman" w:hAnsi="Times New Roman" w:cs="Times New Roman"/>
          <w:sz w:val="24"/>
          <w:szCs w:val="24"/>
        </w:rPr>
        <w:t xml:space="preserve">atividades </w:t>
      </w:r>
      <w:r w:rsidR="002106DF">
        <w:rPr>
          <w:rFonts w:ascii="Times New Roman" w:hAnsi="Times New Roman" w:cs="Times New Roman"/>
          <w:sz w:val="24"/>
          <w:szCs w:val="24"/>
        </w:rPr>
        <w:t xml:space="preserve">que </w:t>
      </w:r>
      <w:r w:rsidR="00A57C5F" w:rsidRPr="006944AA">
        <w:rPr>
          <w:rFonts w:ascii="Times New Roman" w:hAnsi="Times New Roman" w:cs="Times New Roman"/>
          <w:sz w:val="24"/>
          <w:szCs w:val="24"/>
        </w:rPr>
        <w:t>têm acomodado este contingente populacional de forma adequada, e</w:t>
      </w:r>
      <w:r w:rsidR="002106DF">
        <w:rPr>
          <w:rFonts w:ascii="Times New Roman" w:hAnsi="Times New Roman" w:cs="Times New Roman"/>
          <w:sz w:val="24"/>
          <w:szCs w:val="24"/>
        </w:rPr>
        <w:t xml:space="preserve"> aquelas que</w:t>
      </w:r>
      <w:r w:rsidR="00A57C5F" w:rsidRPr="006944AA">
        <w:rPr>
          <w:rFonts w:ascii="Times New Roman" w:hAnsi="Times New Roman" w:cs="Times New Roman"/>
          <w:sz w:val="24"/>
          <w:szCs w:val="24"/>
        </w:rPr>
        <w:t xml:space="preserve"> precisam se reestruturar, de modo que possam atuar eficaz e eficientemente em seus setores. Ademais, de posse do cadastro de repúblicas</w:t>
      </w:r>
      <w:r w:rsidR="002106DF">
        <w:rPr>
          <w:rFonts w:ascii="Times New Roman" w:hAnsi="Times New Roman" w:cs="Times New Roman"/>
          <w:sz w:val="24"/>
          <w:szCs w:val="24"/>
        </w:rPr>
        <w:t xml:space="preserve"> existente</w:t>
      </w:r>
      <w:r w:rsidR="00A57C5F" w:rsidRPr="006944AA">
        <w:rPr>
          <w:rFonts w:ascii="Times New Roman" w:hAnsi="Times New Roman" w:cs="Times New Roman"/>
          <w:sz w:val="24"/>
          <w:szCs w:val="24"/>
        </w:rPr>
        <w:t xml:space="preserve">, </w:t>
      </w:r>
      <w:r w:rsidR="002106DF">
        <w:rPr>
          <w:rFonts w:ascii="Times New Roman" w:hAnsi="Times New Roman" w:cs="Times New Roman"/>
          <w:sz w:val="24"/>
          <w:szCs w:val="24"/>
        </w:rPr>
        <w:t>torna-se</w:t>
      </w:r>
      <w:r w:rsidR="00A57C5F" w:rsidRPr="006944AA">
        <w:rPr>
          <w:rFonts w:ascii="Times New Roman" w:hAnsi="Times New Roman" w:cs="Times New Roman"/>
          <w:sz w:val="24"/>
          <w:szCs w:val="24"/>
        </w:rPr>
        <w:t xml:space="preserve">possível avaliar os efeitos deste tipo de residência sobre o mercado imobiliário em São João del Rei. </w:t>
      </w:r>
    </w:p>
    <w:p w:rsidR="006414C2" w:rsidRDefault="00A57C5F" w:rsidP="00F3043C">
      <w:pPr>
        <w:spacing w:line="360" w:lineRule="auto"/>
        <w:ind w:firstLine="720"/>
        <w:jc w:val="both"/>
        <w:rPr>
          <w:rFonts w:ascii="Times New Roman" w:hAnsi="Times New Roman" w:cs="Times New Roman"/>
          <w:sz w:val="24"/>
          <w:szCs w:val="24"/>
        </w:rPr>
      </w:pPr>
      <w:r w:rsidRPr="006944AA">
        <w:rPr>
          <w:rFonts w:ascii="Times New Roman" w:hAnsi="Times New Roman" w:cs="Times New Roman"/>
          <w:sz w:val="24"/>
          <w:szCs w:val="24"/>
        </w:rPr>
        <w:t xml:space="preserve">Outro objetivo é a definição de instrumentos, a partir destas informações, que auxiliem o setor de assistência estudantil da UFSJ na melhoria da qualidade de vida dos seus estudantes, contribuindo indiretamente, por exemplo, com o melhor aproveitamento acadêmico destes. Por meio desta base de informações, a UFSJ pode aperfeiçoar sua política de apoio ao estudante para </w:t>
      </w:r>
      <w:r w:rsidRPr="006944AA">
        <w:rPr>
          <w:rFonts w:ascii="Times New Roman" w:hAnsi="Times New Roman" w:cs="Times New Roman"/>
          <w:sz w:val="24"/>
          <w:szCs w:val="24"/>
        </w:rPr>
        <w:lastRenderedPageBreak/>
        <w:t xml:space="preserve">atender </w:t>
      </w:r>
      <w:r w:rsidR="002106DF">
        <w:rPr>
          <w:rFonts w:ascii="Times New Roman" w:hAnsi="Times New Roman" w:cs="Times New Roman"/>
          <w:sz w:val="24"/>
          <w:szCs w:val="24"/>
        </w:rPr>
        <w:t>à</w:t>
      </w:r>
      <w:r w:rsidRPr="006944AA">
        <w:rPr>
          <w:rFonts w:ascii="Times New Roman" w:hAnsi="Times New Roman" w:cs="Times New Roman"/>
          <w:sz w:val="24"/>
          <w:szCs w:val="24"/>
        </w:rPr>
        <w:t xml:space="preserve">s reais expectativas </w:t>
      </w:r>
      <w:r w:rsidR="002106DF">
        <w:rPr>
          <w:rFonts w:ascii="Times New Roman" w:hAnsi="Times New Roman" w:cs="Times New Roman"/>
          <w:sz w:val="24"/>
          <w:szCs w:val="24"/>
        </w:rPr>
        <w:t>d</w:t>
      </w:r>
      <w:r w:rsidRPr="006944AA">
        <w:rPr>
          <w:rFonts w:ascii="Times New Roman" w:hAnsi="Times New Roman" w:cs="Times New Roman"/>
          <w:sz w:val="24"/>
          <w:szCs w:val="24"/>
        </w:rPr>
        <w:t xml:space="preserve">os alunos de ensino superior, para além do simples objetivo </w:t>
      </w:r>
      <w:r w:rsidR="00D1345D">
        <w:rPr>
          <w:rFonts w:ascii="Times New Roman" w:hAnsi="Times New Roman" w:cs="Times New Roman"/>
          <w:sz w:val="24"/>
          <w:szCs w:val="24"/>
        </w:rPr>
        <w:t>de diplomá</w:t>
      </w:r>
      <w:r w:rsidRPr="006944AA">
        <w:rPr>
          <w:rFonts w:ascii="Times New Roman" w:hAnsi="Times New Roman" w:cs="Times New Roman"/>
          <w:sz w:val="24"/>
          <w:szCs w:val="24"/>
        </w:rPr>
        <w:t xml:space="preserve">-los. Além disso, </w:t>
      </w:r>
      <w:r w:rsidR="002106DF">
        <w:rPr>
          <w:rFonts w:ascii="Times New Roman" w:hAnsi="Times New Roman" w:cs="Times New Roman"/>
          <w:sz w:val="24"/>
          <w:szCs w:val="24"/>
        </w:rPr>
        <w:t>os resultados podem contribuir</w:t>
      </w:r>
      <w:r w:rsidR="00B705F5">
        <w:rPr>
          <w:rFonts w:ascii="Times New Roman" w:hAnsi="Times New Roman" w:cs="Times New Roman"/>
          <w:sz w:val="24"/>
          <w:szCs w:val="24"/>
        </w:rPr>
        <w:t xml:space="preserve"> para a </w:t>
      </w:r>
      <w:r w:rsidRPr="006944AA">
        <w:rPr>
          <w:rFonts w:ascii="Times New Roman" w:hAnsi="Times New Roman" w:cs="Times New Roman"/>
          <w:sz w:val="24"/>
          <w:szCs w:val="24"/>
        </w:rPr>
        <w:t>caracteriza</w:t>
      </w:r>
      <w:r w:rsidR="00B705F5">
        <w:rPr>
          <w:rFonts w:ascii="Times New Roman" w:hAnsi="Times New Roman" w:cs="Times New Roman"/>
          <w:sz w:val="24"/>
          <w:szCs w:val="24"/>
        </w:rPr>
        <w:t>ção d</w:t>
      </w:r>
      <w:r w:rsidRPr="006944AA">
        <w:rPr>
          <w:rFonts w:ascii="Times New Roman" w:hAnsi="Times New Roman" w:cs="Times New Roman"/>
          <w:sz w:val="24"/>
          <w:szCs w:val="24"/>
        </w:rPr>
        <w:t>os discentes e possíveis ingressantes, para compreender a melhor forma de atendê-los, além de identificar os principais bens e serviços que precisam ser aperfeiçoados ou serem oferecidos.</w:t>
      </w:r>
      <w:r w:rsidR="005364D5">
        <w:rPr>
          <w:rFonts w:ascii="Times New Roman" w:hAnsi="Times New Roman" w:cs="Times New Roman"/>
          <w:sz w:val="24"/>
          <w:szCs w:val="24"/>
        </w:rPr>
        <w:t xml:space="preserve"> Por fim, é </w:t>
      </w:r>
      <w:r w:rsidRPr="006944AA">
        <w:rPr>
          <w:rFonts w:ascii="Times New Roman" w:hAnsi="Times New Roman" w:cs="Times New Roman"/>
          <w:sz w:val="24"/>
          <w:szCs w:val="24"/>
        </w:rPr>
        <w:t>relevante destacar que a proposta é de que esta pesquisa não se esgote em apenas um período</w:t>
      </w:r>
      <w:r w:rsidR="00E13110">
        <w:rPr>
          <w:rFonts w:ascii="Times New Roman" w:hAnsi="Times New Roman" w:cs="Times New Roman"/>
          <w:sz w:val="24"/>
          <w:szCs w:val="24"/>
        </w:rPr>
        <w:t xml:space="preserve">, em razão principalmente </w:t>
      </w:r>
      <w:r w:rsidRPr="006944AA">
        <w:rPr>
          <w:rFonts w:ascii="Times New Roman" w:hAnsi="Times New Roman" w:cs="Times New Roman"/>
          <w:sz w:val="24"/>
          <w:szCs w:val="24"/>
        </w:rPr>
        <w:t xml:space="preserve">da necessidade da pesquisa como processo adaptativo ao ambiente de análise. </w:t>
      </w:r>
    </w:p>
    <w:p w:rsidR="005364D5" w:rsidRPr="006944AA" w:rsidRDefault="005364D5" w:rsidP="00F3043C">
      <w:pPr>
        <w:spacing w:line="360" w:lineRule="auto"/>
        <w:ind w:firstLine="720"/>
        <w:jc w:val="both"/>
        <w:rPr>
          <w:rFonts w:ascii="Times New Roman" w:hAnsi="Times New Roman" w:cs="Times New Roman"/>
          <w:sz w:val="24"/>
          <w:szCs w:val="24"/>
        </w:rPr>
      </w:pPr>
    </w:p>
    <w:p w:rsidR="00A57C5F" w:rsidRPr="006944AA" w:rsidRDefault="00A57C5F" w:rsidP="00A57C5F">
      <w:pPr>
        <w:spacing w:line="360" w:lineRule="auto"/>
        <w:jc w:val="both"/>
        <w:rPr>
          <w:rFonts w:ascii="Times New Roman" w:hAnsi="Times New Roman" w:cs="Times New Roman"/>
          <w:b/>
          <w:sz w:val="24"/>
          <w:szCs w:val="24"/>
        </w:rPr>
      </w:pPr>
      <w:r w:rsidRPr="006944AA">
        <w:rPr>
          <w:rFonts w:ascii="Times New Roman" w:hAnsi="Times New Roman" w:cs="Times New Roman"/>
          <w:b/>
          <w:sz w:val="24"/>
          <w:szCs w:val="24"/>
        </w:rPr>
        <w:t>2. REFERENCIAL TEÓRICO</w:t>
      </w:r>
    </w:p>
    <w:p w:rsidR="00A57C5F" w:rsidRPr="006944AA" w:rsidRDefault="00A57C5F" w:rsidP="00A57C5F">
      <w:pPr>
        <w:spacing w:line="360" w:lineRule="auto"/>
        <w:ind w:firstLine="720"/>
        <w:jc w:val="both"/>
        <w:rPr>
          <w:rFonts w:ascii="Times New Roman" w:hAnsi="Times New Roman" w:cs="Times New Roman"/>
          <w:sz w:val="24"/>
          <w:szCs w:val="24"/>
        </w:rPr>
      </w:pPr>
      <w:r w:rsidRPr="006944AA">
        <w:rPr>
          <w:rFonts w:ascii="Times New Roman" w:hAnsi="Times New Roman" w:cs="Times New Roman"/>
          <w:sz w:val="24"/>
          <w:szCs w:val="24"/>
        </w:rPr>
        <w:t xml:space="preserve">Diante da proposta de analisar a importância de uma Universidade por meio de várias óticas, esta seção tem como finalidade correlacionar alguns dos principais impactos de uma universidade na região em que está inserida </w:t>
      </w:r>
      <w:r w:rsidR="005E19B8">
        <w:rPr>
          <w:rFonts w:ascii="Times New Roman" w:hAnsi="Times New Roman" w:cs="Times New Roman"/>
          <w:sz w:val="24"/>
          <w:szCs w:val="24"/>
        </w:rPr>
        <w:t>à</w:t>
      </w:r>
      <w:r w:rsidRPr="006944AA">
        <w:rPr>
          <w:rFonts w:ascii="Times New Roman" w:hAnsi="Times New Roman" w:cs="Times New Roman"/>
          <w:sz w:val="24"/>
          <w:szCs w:val="24"/>
        </w:rPr>
        <w:t xml:space="preserve"> teoria das externalidades (negativas e/ou positivas). No que diz respeito aos reflexos positivos da presença de uma instituição de ensino em determinada região, estes abrangem desde a formação acadêmica dos discentes ingressa</w:t>
      </w:r>
      <w:r w:rsidR="005E19B8">
        <w:rPr>
          <w:rFonts w:ascii="Times New Roman" w:hAnsi="Times New Roman" w:cs="Times New Roman"/>
          <w:sz w:val="24"/>
          <w:szCs w:val="24"/>
        </w:rPr>
        <w:t>ntes</w:t>
      </w:r>
      <w:r w:rsidRPr="006944AA">
        <w:rPr>
          <w:rFonts w:ascii="Times New Roman" w:hAnsi="Times New Roman" w:cs="Times New Roman"/>
          <w:sz w:val="24"/>
          <w:szCs w:val="24"/>
        </w:rPr>
        <w:t xml:space="preserve"> no mercado de trabalho – incluindo os serviços prestados à sociedade - aos avanços em infraestrutura que tendem a beneficiar a população local e sua geração futura. </w:t>
      </w:r>
    </w:p>
    <w:p w:rsidR="00A57C5F" w:rsidRPr="006944AA" w:rsidRDefault="00A57C5F" w:rsidP="00A57C5F">
      <w:pPr>
        <w:spacing w:line="360" w:lineRule="auto"/>
        <w:ind w:firstLine="720"/>
        <w:jc w:val="both"/>
        <w:rPr>
          <w:rFonts w:ascii="Times New Roman" w:hAnsi="Times New Roman" w:cs="Times New Roman"/>
          <w:sz w:val="24"/>
          <w:szCs w:val="24"/>
        </w:rPr>
      </w:pPr>
      <w:r w:rsidRPr="006944AA">
        <w:rPr>
          <w:rFonts w:ascii="Times New Roman" w:hAnsi="Times New Roman" w:cs="Times New Roman"/>
          <w:sz w:val="24"/>
          <w:szCs w:val="24"/>
        </w:rPr>
        <w:t>Do ponto de vista do conceito de externalidade, Pindyck e Rubinfeld (2007, p. 575) afirmam que “... as externalidades podem surgir entre produtores, entre consumidores ou entre consumidores e produtores. Há externalidades negativas,que ocorrem quando a ação de uma das partes impõe custo à outra e externalidades positivas, as quais surgem quando a ação de uma das partes beneficia a outra”.</w:t>
      </w:r>
    </w:p>
    <w:p w:rsidR="00A57C5F" w:rsidRPr="006944AA" w:rsidRDefault="00A57C5F" w:rsidP="00F3043C">
      <w:pPr>
        <w:spacing w:line="360" w:lineRule="auto"/>
        <w:ind w:firstLine="720"/>
        <w:jc w:val="both"/>
        <w:rPr>
          <w:rFonts w:ascii="Times New Roman" w:hAnsi="Times New Roman" w:cs="Times New Roman"/>
          <w:sz w:val="24"/>
          <w:szCs w:val="24"/>
        </w:rPr>
      </w:pPr>
      <w:r w:rsidRPr="006944AA">
        <w:rPr>
          <w:rFonts w:ascii="Times New Roman" w:hAnsi="Times New Roman" w:cs="Times New Roman"/>
          <w:sz w:val="24"/>
          <w:szCs w:val="24"/>
        </w:rPr>
        <w:t>Neste sentido, o trabalho de Mina et al. (2012) afirma que a implantação de uma universidade tende a beneficiar as localidades ao seu redor. O estudo aponta, entre outros fenômenos, o efeito sobre a movimentação de capital por meio do pagamento de salários ao corpo docente e técnicos, e o dinamismo entre os principais setores da economia. Além disso, adiciona ainda neste quadro o capital movimentado pelos estudantes, principalmente, daqueles que se instalam na cidade sede da universidade, mesmo que apenas durante o tempo da graduação ou de out</w:t>
      </w:r>
      <w:r w:rsidR="00F3043C">
        <w:rPr>
          <w:rFonts w:ascii="Times New Roman" w:hAnsi="Times New Roman" w:cs="Times New Roman"/>
          <w:sz w:val="24"/>
          <w:szCs w:val="24"/>
        </w:rPr>
        <w:t>ros tipos de cursos oferecidos.</w:t>
      </w:r>
    </w:p>
    <w:p w:rsidR="00A57C5F" w:rsidRPr="006944AA" w:rsidRDefault="00A57C5F" w:rsidP="00A57C5F">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t xml:space="preserve">Para Mina et al. (2012), quando o investimento é realizado em uma região, ocorre o efeito multiplicador do mesmo, maximizando o dispêndio local, por meio das rendas dos trabalhadores, que adquirem serviços e aumentam os insumos das firmas. Como exemplo, pode-se citar a matéria-prima e a mão de obra, entre outros, tendo maior destaque o setor de serviços (atividades terciárias), como o comércio. Dessa forma, a universidade consegue multiplicar os efeitos advindos dos investimentos e gastos públicos ligados à instituição de ensino. Tal política de gasto público favorece também a atração de novos investimentos resultados de parcerias público-privadas. </w:t>
      </w:r>
    </w:p>
    <w:p w:rsidR="00A57C5F" w:rsidRPr="006944AA" w:rsidRDefault="00A57C5F" w:rsidP="00A57C5F">
      <w:pPr>
        <w:spacing w:line="360" w:lineRule="auto"/>
        <w:ind w:firstLine="720"/>
        <w:jc w:val="both"/>
        <w:rPr>
          <w:rFonts w:ascii="Times New Roman" w:hAnsi="Times New Roman" w:cs="Times New Roman"/>
          <w:sz w:val="24"/>
          <w:szCs w:val="24"/>
        </w:rPr>
      </w:pPr>
      <w:r w:rsidRPr="006944AA">
        <w:rPr>
          <w:rFonts w:ascii="Times New Roman" w:hAnsi="Times New Roman" w:cs="Times New Roman"/>
          <w:sz w:val="24"/>
          <w:szCs w:val="24"/>
        </w:rPr>
        <w:lastRenderedPageBreak/>
        <w:t xml:space="preserve">A verdade é que o setor público deve maximizar as externalidades positivas, visando à melhoria do bem-estar social, completando o setor privado, ao invés de </w:t>
      </w:r>
      <w:r w:rsidR="00D25E4D" w:rsidRPr="006944AA">
        <w:rPr>
          <w:rFonts w:ascii="Times New Roman" w:hAnsi="Times New Roman" w:cs="Times New Roman"/>
          <w:sz w:val="24"/>
          <w:szCs w:val="24"/>
        </w:rPr>
        <w:t>substituí-lo</w:t>
      </w:r>
      <w:r w:rsidRPr="006944AA">
        <w:rPr>
          <w:rFonts w:ascii="Times New Roman" w:hAnsi="Times New Roman" w:cs="Times New Roman"/>
          <w:sz w:val="24"/>
          <w:szCs w:val="24"/>
        </w:rPr>
        <w:t>. Desse modo, a UFSJ, enquanto instituição pública</w:t>
      </w:r>
      <w:r w:rsidR="005E19B8">
        <w:rPr>
          <w:rFonts w:ascii="Times New Roman" w:hAnsi="Times New Roman" w:cs="Times New Roman"/>
          <w:sz w:val="24"/>
          <w:szCs w:val="24"/>
        </w:rPr>
        <w:t>,</w:t>
      </w:r>
      <w:r w:rsidRPr="006944AA">
        <w:rPr>
          <w:rFonts w:ascii="Times New Roman" w:hAnsi="Times New Roman" w:cs="Times New Roman"/>
          <w:sz w:val="24"/>
          <w:szCs w:val="24"/>
        </w:rPr>
        <w:t xml:space="preserve"> possui grande potencial para atrair investimentos públicos e privados para cidade e região, contribuindo positivamente para o aumento da circulação de capital e acréscimo da renda per capita regional, entre outros efeitos. Sendo assim, para Andrade (2005), o benefício social pode ser maior ou igual ao benef</w:t>
      </w:r>
      <w:r w:rsidR="005E19B8">
        <w:rPr>
          <w:rFonts w:ascii="Times New Roman" w:hAnsi="Times New Roman" w:cs="Times New Roman"/>
          <w:sz w:val="24"/>
          <w:szCs w:val="24"/>
        </w:rPr>
        <w:t>í</w:t>
      </w:r>
      <w:r w:rsidRPr="006944AA">
        <w:rPr>
          <w:rFonts w:ascii="Times New Roman" w:hAnsi="Times New Roman" w:cs="Times New Roman"/>
          <w:sz w:val="24"/>
          <w:szCs w:val="24"/>
        </w:rPr>
        <w:t xml:space="preserve">cio privado, caracterizando uma externalidade positiva, quando o benefício social é maior que o privado, levando-se em consideração o impacto de consumo de toda a sociedade. </w:t>
      </w:r>
    </w:p>
    <w:p w:rsidR="00A57C5F" w:rsidRPr="006944AA" w:rsidRDefault="00A57C5F" w:rsidP="00A57C5F">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r>
      <w:r w:rsidR="001D3B4C">
        <w:rPr>
          <w:rFonts w:ascii="Times New Roman" w:hAnsi="Times New Roman" w:cs="Times New Roman"/>
          <w:sz w:val="24"/>
          <w:szCs w:val="24"/>
        </w:rPr>
        <w:t xml:space="preserve"> Ainda segundo</w:t>
      </w:r>
      <w:r w:rsidRPr="006944AA">
        <w:rPr>
          <w:rFonts w:ascii="Times New Roman" w:hAnsi="Times New Roman" w:cs="Times New Roman"/>
          <w:sz w:val="24"/>
          <w:szCs w:val="24"/>
        </w:rPr>
        <w:t xml:space="preserve"> Valle et al. (2012)</w:t>
      </w:r>
      <w:r w:rsidR="005E19B8">
        <w:rPr>
          <w:rFonts w:ascii="Times New Roman" w:hAnsi="Times New Roman" w:cs="Times New Roman"/>
          <w:sz w:val="24"/>
          <w:szCs w:val="24"/>
        </w:rPr>
        <w:t xml:space="preserve">, </w:t>
      </w:r>
      <w:r w:rsidRPr="006944AA">
        <w:rPr>
          <w:rFonts w:ascii="Times New Roman" w:hAnsi="Times New Roman" w:cs="Times New Roman"/>
          <w:sz w:val="24"/>
          <w:szCs w:val="24"/>
        </w:rPr>
        <w:t xml:space="preserve">uma instituição de ensino superior contribui para a formação de </w:t>
      </w:r>
      <w:r w:rsidRPr="006944AA">
        <w:rPr>
          <w:rFonts w:ascii="Times New Roman" w:hAnsi="Times New Roman" w:cs="Times New Roman"/>
          <w:i/>
          <w:sz w:val="24"/>
          <w:szCs w:val="24"/>
        </w:rPr>
        <w:t>clusters</w:t>
      </w:r>
      <w:r w:rsidRPr="006944AA">
        <w:rPr>
          <w:rFonts w:ascii="Times New Roman" w:hAnsi="Times New Roman" w:cs="Times New Roman"/>
          <w:sz w:val="24"/>
          <w:szCs w:val="24"/>
        </w:rPr>
        <w:t xml:space="preserve">, os quais concentram empresas, fornecedores e provedores de serviços, indústrias e instituições, operando </w:t>
      </w:r>
      <w:r w:rsidR="005E19B8">
        <w:rPr>
          <w:rFonts w:ascii="Times New Roman" w:hAnsi="Times New Roman" w:cs="Times New Roman"/>
          <w:sz w:val="24"/>
          <w:szCs w:val="24"/>
        </w:rPr>
        <w:t>na</w:t>
      </w:r>
      <w:r w:rsidRPr="006944AA">
        <w:rPr>
          <w:rFonts w:ascii="Times New Roman" w:hAnsi="Times New Roman" w:cs="Times New Roman"/>
          <w:sz w:val="24"/>
          <w:szCs w:val="24"/>
        </w:rPr>
        <w:t>mesma linha de negócios que podem competir e/ou cooperarem entre si. Nesse cenário, a universidade pública pode também atrair outras instituições de ensino superior, públicas ou privadas, de modo que possam compartilhar os mesmo recursos. Tal fenômeno contribui para a criação de cursinhos preparatórios, escolas de idiomas e, até mesmo, para a criação de empreendimentos voltados a todo tipo de prestação de serviços de saúde</w:t>
      </w:r>
      <w:r w:rsidR="005E19B8">
        <w:rPr>
          <w:rFonts w:ascii="Times New Roman" w:hAnsi="Times New Roman" w:cs="Times New Roman"/>
          <w:sz w:val="24"/>
          <w:szCs w:val="24"/>
        </w:rPr>
        <w:t xml:space="preserve"> e</w:t>
      </w:r>
      <w:r w:rsidRPr="006944AA">
        <w:rPr>
          <w:rFonts w:ascii="Times New Roman" w:hAnsi="Times New Roman" w:cs="Times New Roman"/>
          <w:sz w:val="24"/>
          <w:szCs w:val="24"/>
        </w:rPr>
        <w:t xml:space="preserve"> lazer, entre outros.</w:t>
      </w:r>
    </w:p>
    <w:p w:rsidR="00A57C5F" w:rsidRPr="006944AA" w:rsidRDefault="00A57C5F" w:rsidP="00A57C5F">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t xml:space="preserve">Desse </w:t>
      </w:r>
      <w:r w:rsidR="005E19B8">
        <w:rPr>
          <w:rFonts w:ascii="Times New Roman" w:hAnsi="Times New Roman" w:cs="Times New Roman"/>
          <w:sz w:val="24"/>
          <w:szCs w:val="24"/>
        </w:rPr>
        <w:t>modo, s</w:t>
      </w:r>
      <w:r w:rsidRPr="006944AA">
        <w:rPr>
          <w:rFonts w:ascii="Times New Roman" w:hAnsi="Times New Roman" w:cs="Times New Roman"/>
          <w:sz w:val="24"/>
          <w:szCs w:val="24"/>
        </w:rPr>
        <w:t>egundo Moraes (2000), a universidade possui um inquestionável papel socioeconômico, sendo variados os impactos nos diferentes setores da economia de uma nação, estado ou microrregião, por meio da criação de novas empresas por alunos e docentes egressos, com consequente deman</w:t>
      </w:r>
      <w:r w:rsidR="005E19B8">
        <w:rPr>
          <w:rFonts w:ascii="Times New Roman" w:hAnsi="Times New Roman" w:cs="Times New Roman"/>
          <w:sz w:val="24"/>
          <w:szCs w:val="24"/>
        </w:rPr>
        <w:t>da</w:t>
      </w:r>
      <w:r w:rsidRPr="006944AA">
        <w:rPr>
          <w:rFonts w:ascii="Times New Roman" w:hAnsi="Times New Roman" w:cs="Times New Roman"/>
          <w:sz w:val="24"/>
          <w:szCs w:val="24"/>
        </w:rPr>
        <w:t xml:space="preserve"> crescente de profissionais qualificados. Por isso, o papel de uma universidade com ensino de qualidade se dá por meio de estímulos ao espírito empreendedor dos discentes, capacitando-os ao enfrentamento de riscos e encorajando-os ao mercado de trabalho, com maiores chances de sucesso. Ademais, a UFSJ atua no mercado por meio de parcerias de empresas juniores junto a empresas privadas e públicas, visando </w:t>
      </w:r>
      <w:r w:rsidR="00872B8F">
        <w:rPr>
          <w:rFonts w:ascii="Times New Roman" w:hAnsi="Times New Roman" w:cs="Times New Roman"/>
          <w:sz w:val="24"/>
          <w:szCs w:val="24"/>
        </w:rPr>
        <w:t>sempre à cooperação e inovação.</w:t>
      </w:r>
    </w:p>
    <w:p w:rsidR="00A57C5F" w:rsidRPr="006944AA" w:rsidRDefault="00A57C5F" w:rsidP="00A57C5F">
      <w:pPr>
        <w:spacing w:line="360" w:lineRule="auto"/>
        <w:ind w:firstLine="720"/>
        <w:jc w:val="both"/>
        <w:rPr>
          <w:rFonts w:ascii="Times New Roman" w:hAnsi="Times New Roman" w:cs="Times New Roman"/>
          <w:sz w:val="24"/>
          <w:szCs w:val="24"/>
        </w:rPr>
      </w:pPr>
      <w:r w:rsidRPr="006944AA">
        <w:rPr>
          <w:rFonts w:ascii="Times New Roman" w:hAnsi="Times New Roman" w:cs="Times New Roman"/>
          <w:sz w:val="24"/>
          <w:szCs w:val="24"/>
        </w:rPr>
        <w:t>Tem-se ainda que uma parcela significativa de empresas encontra-se em torno da universidade, o que acaba, segundo Moraes (2000, p. 10), “demonstrando que a eficácia na inovação é quanto maior, quanto menor é a dist</w:t>
      </w:r>
      <w:r w:rsidR="005E19B8">
        <w:rPr>
          <w:rFonts w:ascii="Times New Roman" w:hAnsi="Times New Roman" w:cs="Times New Roman"/>
          <w:sz w:val="24"/>
          <w:szCs w:val="24"/>
        </w:rPr>
        <w:t>â</w:t>
      </w:r>
      <w:r w:rsidRPr="006944AA">
        <w:rPr>
          <w:rFonts w:ascii="Times New Roman" w:hAnsi="Times New Roman" w:cs="Times New Roman"/>
          <w:sz w:val="24"/>
          <w:szCs w:val="24"/>
        </w:rPr>
        <w:t>ncia do centro inovador”. Isso contribui para que a parceria universidade-empresa torne</w:t>
      </w:r>
      <w:r w:rsidR="005E19B8">
        <w:rPr>
          <w:rFonts w:ascii="Times New Roman" w:hAnsi="Times New Roman" w:cs="Times New Roman"/>
          <w:sz w:val="24"/>
          <w:szCs w:val="24"/>
        </w:rPr>
        <w:t>-se</w:t>
      </w:r>
      <w:r w:rsidRPr="006944AA">
        <w:rPr>
          <w:rFonts w:ascii="Times New Roman" w:hAnsi="Times New Roman" w:cs="Times New Roman"/>
          <w:sz w:val="24"/>
          <w:szCs w:val="24"/>
        </w:rPr>
        <w:t xml:space="preserve"> mais forte, por meio de cooperações, financiamentos de pesquisa, usufruindo do avanço de conhecimento no médio e longo prazo. Com isso, nota-se que parte significativa dos discentes que concluem o curso atua em empresas da própria região, mantendo relação de conhecimento e investimento com a universidade.</w:t>
      </w:r>
    </w:p>
    <w:p w:rsidR="00A57C5F" w:rsidRPr="006944AA" w:rsidRDefault="00A57C5F" w:rsidP="00A57C5F">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t xml:space="preserve">Em suma, mediante o exposto nesta seção, fica evidente o papel que uma universidade pública exerce na região na qual está instalada, trazendo desenvolvimento humano, financeiro e de avanços em infraestrutura, que se traduzem em evidentes externalidades positivas. Todavia, a universidade também pode causar externalidades negativas, apesar de os benefícios para a região </w:t>
      </w:r>
      <w:r w:rsidRPr="006944AA">
        <w:rPr>
          <w:rFonts w:ascii="Times New Roman" w:hAnsi="Times New Roman" w:cs="Times New Roman"/>
          <w:sz w:val="24"/>
          <w:szCs w:val="24"/>
        </w:rPr>
        <w:lastRenderedPageBreak/>
        <w:t xml:space="preserve">serem superiores às perdas, que podem ser corrigidas pelo setor público, por meio de investimento e intervenção para corrigir tais falhas de mercados. A universidade também pode atuar de modo a amenizar possíveis efeitos externos negativos, por meio da internalização das falhas de mercados advinda de sua atuação. </w:t>
      </w:r>
    </w:p>
    <w:p w:rsidR="00A57C5F" w:rsidRPr="006944AA" w:rsidRDefault="00A57C5F" w:rsidP="00A57C5F">
      <w:pPr>
        <w:spacing w:line="360" w:lineRule="auto"/>
        <w:ind w:firstLine="720"/>
        <w:jc w:val="both"/>
        <w:rPr>
          <w:rFonts w:ascii="Times New Roman" w:hAnsi="Times New Roman" w:cs="Times New Roman"/>
          <w:sz w:val="24"/>
          <w:szCs w:val="24"/>
        </w:rPr>
      </w:pPr>
      <w:r w:rsidRPr="006944AA">
        <w:rPr>
          <w:rFonts w:ascii="Times New Roman" w:hAnsi="Times New Roman" w:cs="Times New Roman"/>
          <w:sz w:val="24"/>
          <w:szCs w:val="24"/>
        </w:rPr>
        <w:t xml:space="preserve">Resumindo, a universidade pública contribui para a região </w:t>
      </w:r>
      <w:r w:rsidR="005E19B8">
        <w:rPr>
          <w:rFonts w:ascii="Times New Roman" w:hAnsi="Times New Roman" w:cs="Times New Roman"/>
          <w:sz w:val="24"/>
          <w:szCs w:val="24"/>
        </w:rPr>
        <w:t xml:space="preserve">e </w:t>
      </w:r>
      <w:r w:rsidRPr="006944AA">
        <w:rPr>
          <w:rFonts w:ascii="Times New Roman" w:hAnsi="Times New Roman" w:cs="Times New Roman"/>
          <w:sz w:val="24"/>
          <w:szCs w:val="24"/>
        </w:rPr>
        <w:t>torna</w:t>
      </w:r>
      <w:r w:rsidR="005E19B8">
        <w:rPr>
          <w:rFonts w:ascii="Times New Roman" w:hAnsi="Times New Roman" w:cs="Times New Roman"/>
          <w:sz w:val="24"/>
          <w:szCs w:val="24"/>
        </w:rPr>
        <w:t>-se</w:t>
      </w:r>
      <w:r w:rsidRPr="006944AA">
        <w:rPr>
          <w:rFonts w:ascii="Times New Roman" w:hAnsi="Times New Roman" w:cs="Times New Roman"/>
          <w:sz w:val="24"/>
          <w:szCs w:val="24"/>
        </w:rPr>
        <w:t xml:space="preserve"> um centro de desenvolvimento e inovação, atraindo indústrias de diversos setores que interagem por meio de parcerias público-privadas propícias </w:t>
      </w:r>
      <w:r w:rsidR="005E19B8">
        <w:rPr>
          <w:rFonts w:ascii="Times New Roman" w:hAnsi="Times New Roman" w:cs="Times New Roman"/>
          <w:sz w:val="24"/>
          <w:szCs w:val="24"/>
        </w:rPr>
        <w:t>à</w:t>
      </w:r>
      <w:r w:rsidRPr="006944AA">
        <w:rPr>
          <w:rFonts w:ascii="Times New Roman" w:hAnsi="Times New Roman" w:cs="Times New Roman"/>
          <w:sz w:val="24"/>
          <w:szCs w:val="24"/>
        </w:rPr>
        <w:t xml:space="preserve"> produção de novas tecnologias e melhor atendimento ao mercado. Menciona-se ainda que a presença de uma instituição de ensino também favorece a instalação de outras instituições de ensino público e privado que </w:t>
      </w:r>
      <w:r w:rsidR="006412D9">
        <w:rPr>
          <w:rFonts w:ascii="Times New Roman" w:hAnsi="Times New Roman" w:cs="Times New Roman"/>
          <w:sz w:val="24"/>
          <w:szCs w:val="24"/>
        </w:rPr>
        <w:t>usufruem d</w:t>
      </w:r>
      <w:r w:rsidRPr="006944AA">
        <w:rPr>
          <w:rFonts w:ascii="Times New Roman" w:hAnsi="Times New Roman" w:cs="Times New Roman"/>
          <w:sz w:val="24"/>
          <w:szCs w:val="24"/>
        </w:rPr>
        <w:t xml:space="preserve">os benefícios de capital humano e infraestrutura originalmente ligados à UFSJ. </w:t>
      </w:r>
    </w:p>
    <w:p w:rsidR="00B46C50" w:rsidRDefault="00B46C50" w:rsidP="00A57C5F">
      <w:pPr>
        <w:pStyle w:val="PargrafodaLista"/>
        <w:spacing w:after="0" w:line="360" w:lineRule="auto"/>
        <w:ind w:left="0"/>
        <w:jc w:val="both"/>
        <w:rPr>
          <w:rFonts w:ascii="Times New Roman" w:hAnsi="Times New Roman" w:cs="Times New Roman"/>
          <w:b/>
          <w:sz w:val="24"/>
          <w:szCs w:val="24"/>
          <w:lang w:val="pt-BR"/>
        </w:rPr>
      </w:pPr>
    </w:p>
    <w:p w:rsidR="00A57C5F" w:rsidRPr="006944AA" w:rsidRDefault="00A57C5F" w:rsidP="00A57C5F">
      <w:pPr>
        <w:pStyle w:val="PargrafodaLista"/>
        <w:spacing w:after="0" w:line="360" w:lineRule="auto"/>
        <w:ind w:left="0"/>
        <w:jc w:val="both"/>
        <w:rPr>
          <w:rFonts w:ascii="Times New Roman" w:hAnsi="Times New Roman" w:cs="Times New Roman"/>
          <w:b/>
          <w:sz w:val="24"/>
          <w:szCs w:val="24"/>
          <w:lang w:val="pt-BR"/>
        </w:rPr>
      </w:pPr>
      <w:r w:rsidRPr="006944AA">
        <w:rPr>
          <w:rFonts w:ascii="Times New Roman" w:hAnsi="Times New Roman" w:cs="Times New Roman"/>
          <w:b/>
          <w:sz w:val="24"/>
          <w:szCs w:val="24"/>
          <w:lang w:val="pt-BR"/>
        </w:rPr>
        <w:t xml:space="preserve">3. </w:t>
      </w:r>
      <w:r w:rsidR="00A37FF9" w:rsidRPr="006944AA">
        <w:rPr>
          <w:rFonts w:ascii="Times New Roman" w:hAnsi="Times New Roman" w:cs="Times New Roman"/>
          <w:b/>
          <w:sz w:val="24"/>
          <w:szCs w:val="24"/>
          <w:lang w:val="pt-BR"/>
        </w:rPr>
        <w:t>METODOLOGIA</w:t>
      </w:r>
    </w:p>
    <w:p w:rsidR="00A57C5F" w:rsidRPr="006944AA" w:rsidRDefault="00A57C5F" w:rsidP="00A57C5F">
      <w:pPr>
        <w:pStyle w:val="PargrafodaLista"/>
        <w:spacing w:after="0" w:line="360" w:lineRule="auto"/>
        <w:ind w:left="0" w:firstLine="720"/>
        <w:jc w:val="both"/>
        <w:rPr>
          <w:rFonts w:ascii="Times New Roman" w:hAnsi="Times New Roman" w:cs="Times New Roman"/>
          <w:sz w:val="24"/>
          <w:szCs w:val="24"/>
          <w:lang w:val="pt-BR"/>
        </w:rPr>
      </w:pPr>
      <w:r w:rsidRPr="006944AA">
        <w:rPr>
          <w:rFonts w:ascii="Times New Roman" w:hAnsi="Times New Roman" w:cs="Times New Roman"/>
          <w:sz w:val="24"/>
          <w:szCs w:val="24"/>
          <w:lang w:val="pt-BR"/>
        </w:rPr>
        <w:t xml:space="preserve">Este estudo consiste de pesquisa quantitativa a partir de amostra probabilística estratificada dos alunos da UFSJ residentes em repúblicas em sua cidade sede. Os dados </w:t>
      </w:r>
      <w:r w:rsidR="00A01304">
        <w:rPr>
          <w:rFonts w:ascii="Times New Roman" w:hAnsi="Times New Roman" w:cs="Times New Roman"/>
          <w:sz w:val="24"/>
          <w:szCs w:val="24"/>
          <w:lang w:val="pt-BR"/>
        </w:rPr>
        <w:t>foram</w:t>
      </w:r>
      <w:r w:rsidRPr="006944AA">
        <w:rPr>
          <w:rFonts w:ascii="Times New Roman" w:hAnsi="Times New Roman" w:cs="Times New Roman"/>
          <w:sz w:val="24"/>
          <w:szCs w:val="24"/>
          <w:lang w:val="pt-BR"/>
        </w:rPr>
        <w:t xml:space="preserve">coletados por meio de </w:t>
      </w:r>
      <w:r w:rsidRPr="006944AA">
        <w:rPr>
          <w:rFonts w:ascii="Times New Roman" w:hAnsi="Times New Roman" w:cs="Times New Roman"/>
          <w:i/>
          <w:sz w:val="24"/>
          <w:szCs w:val="24"/>
          <w:lang w:val="pt-BR"/>
        </w:rPr>
        <w:t>survey</w:t>
      </w:r>
      <w:r w:rsidRPr="006944AA">
        <w:rPr>
          <w:rFonts w:ascii="Times New Roman" w:hAnsi="Times New Roman" w:cs="Times New Roman"/>
          <w:sz w:val="24"/>
          <w:szCs w:val="24"/>
          <w:lang w:val="pt-BR"/>
        </w:rPr>
        <w:t xml:space="preserve"> aplicado diretamente aos alunos. As perguntas a serem feitas estão relacionadas tanto às variáveis sociodemográficas (explicativas e de controle)quanto às variáveis que </w:t>
      </w:r>
      <w:r w:rsidR="006826C5" w:rsidRPr="006944AA">
        <w:rPr>
          <w:rFonts w:ascii="Times New Roman" w:hAnsi="Times New Roman" w:cs="Times New Roman"/>
          <w:sz w:val="24"/>
          <w:szCs w:val="24"/>
          <w:lang w:val="pt-BR"/>
        </w:rPr>
        <w:t>reflit</w:t>
      </w:r>
      <w:r w:rsidR="006826C5">
        <w:rPr>
          <w:rFonts w:ascii="Times New Roman" w:hAnsi="Times New Roman" w:cs="Times New Roman"/>
          <w:sz w:val="24"/>
          <w:szCs w:val="24"/>
          <w:lang w:val="pt-BR"/>
        </w:rPr>
        <w:t>a</w:t>
      </w:r>
      <w:r w:rsidR="006826C5" w:rsidRPr="006944AA">
        <w:rPr>
          <w:rFonts w:ascii="Times New Roman" w:hAnsi="Times New Roman" w:cs="Times New Roman"/>
          <w:sz w:val="24"/>
          <w:szCs w:val="24"/>
          <w:lang w:val="pt-BR"/>
        </w:rPr>
        <w:t>m</w:t>
      </w:r>
      <w:r w:rsidRPr="006944AA">
        <w:rPr>
          <w:rFonts w:ascii="Times New Roman" w:hAnsi="Times New Roman" w:cs="Times New Roman"/>
          <w:sz w:val="24"/>
          <w:szCs w:val="24"/>
          <w:lang w:val="pt-BR"/>
        </w:rPr>
        <w:t xml:space="preserve"> as expectativas dos estudantes (variáveis respostas). A pesquisa é descritiva, no primeiro momento, e analítica, em etapa posterior, buscando compreender os efeitos das variáveis explicativas sobre as variáveis.</w:t>
      </w:r>
    </w:p>
    <w:p w:rsidR="00A57C5F" w:rsidRPr="006944AA" w:rsidRDefault="00A57C5F" w:rsidP="00A57C5F">
      <w:pPr>
        <w:pStyle w:val="PargrafodaLista"/>
        <w:spacing w:after="0" w:line="360" w:lineRule="auto"/>
        <w:ind w:left="0"/>
        <w:jc w:val="both"/>
        <w:rPr>
          <w:rFonts w:ascii="Times New Roman" w:hAnsi="Times New Roman" w:cs="Times New Roman"/>
          <w:sz w:val="24"/>
          <w:szCs w:val="24"/>
          <w:lang w:val="pt-BR"/>
        </w:rPr>
      </w:pPr>
      <w:r w:rsidRPr="006944AA">
        <w:rPr>
          <w:rFonts w:ascii="Times New Roman" w:hAnsi="Times New Roman" w:cs="Times New Roman"/>
          <w:sz w:val="24"/>
          <w:szCs w:val="24"/>
          <w:lang w:val="pt-BR"/>
        </w:rPr>
        <w:tab/>
        <w:t>De posse desse conjunto de informações, são aplicados os diversos instrumentos que norteiam o campo da análise estatística descritiva, a exemplo do uso de medidas de tendência central, como o c</w:t>
      </w:r>
      <w:r w:rsidR="006412D9">
        <w:rPr>
          <w:rFonts w:ascii="Times New Roman" w:hAnsi="Times New Roman" w:cs="Times New Roman"/>
          <w:sz w:val="24"/>
          <w:szCs w:val="24"/>
          <w:lang w:val="pt-BR"/>
        </w:rPr>
        <w:t>á</w:t>
      </w:r>
      <w:r w:rsidRPr="006944AA">
        <w:rPr>
          <w:rFonts w:ascii="Times New Roman" w:hAnsi="Times New Roman" w:cs="Times New Roman"/>
          <w:sz w:val="24"/>
          <w:szCs w:val="24"/>
          <w:lang w:val="pt-BR"/>
        </w:rPr>
        <w:t>lculo de médias</w:t>
      </w:r>
      <w:r w:rsidR="00D116AA">
        <w:rPr>
          <w:rFonts w:ascii="Times New Roman" w:hAnsi="Times New Roman" w:cs="Times New Roman"/>
          <w:sz w:val="24"/>
          <w:szCs w:val="24"/>
          <w:lang w:val="pt-BR"/>
        </w:rPr>
        <w:t xml:space="preserve"> e</w:t>
      </w:r>
      <w:r w:rsidRPr="006944AA">
        <w:rPr>
          <w:rFonts w:ascii="Times New Roman" w:hAnsi="Times New Roman" w:cs="Times New Roman"/>
          <w:sz w:val="24"/>
          <w:szCs w:val="24"/>
          <w:lang w:val="pt-BR"/>
        </w:rPr>
        <w:t xml:space="preserve"> medianas</w:t>
      </w:r>
      <w:r w:rsidR="00D116AA">
        <w:rPr>
          <w:rFonts w:ascii="Times New Roman" w:hAnsi="Times New Roman" w:cs="Times New Roman"/>
          <w:sz w:val="24"/>
          <w:szCs w:val="24"/>
          <w:lang w:val="pt-BR"/>
        </w:rPr>
        <w:t xml:space="preserve">, </w:t>
      </w:r>
      <w:r w:rsidRPr="006944AA">
        <w:rPr>
          <w:rFonts w:ascii="Times New Roman" w:hAnsi="Times New Roman" w:cs="Times New Roman"/>
          <w:sz w:val="24"/>
          <w:szCs w:val="24"/>
          <w:lang w:val="pt-BR"/>
        </w:rPr>
        <w:t xml:space="preserve">podem ser trabalhadas a partir de distribuições de frequência realtivas e absolutas e suas representações gráficas. </w:t>
      </w:r>
    </w:p>
    <w:p w:rsidR="00ED2781" w:rsidRDefault="00A57C5F" w:rsidP="00A57C5F">
      <w:pPr>
        <w:pStyle w:val="PargrafodaLista"/>
        <w:spacing w:after="0" w:line="360" w:lineRule="auto"/>
        <w:ind w:left="0"/>
        <w:jc w:val="both"/>
        <w:rPr>
          <w:rFonts w:ascii="Times New Roman" w:hAnsi="Times New Roman" w:cs="Times New Roman"/>
          <w:sz w:val="24"/>
          <w:szCs w:val="24"/>
          <w:lang w:val="pt-BR"/>
        </w:rPr>
      </w:pPr>
      <w:r w:rsidRPr="006944AA">
        <w:rPr>
          <w:rFonts w:ascii="Times New Roman" w:hAnsi="Times New Roman" w:cs="Times New Roman"/>
          <w:sz w:val="24"/>
          <w:szCs w:val="24"/>
          <w:lang w:val="pt-BR"/>
        </w:rPr>
        <w:tab/>
        <w:t xml:space="preserve">Segundo Hoffmam (2006), na definição da amostra a ser pesquisada, primeiramente, é necessária a identificação do número de repúblicas de estudantes matriculados na UFSJ. Diante desse propósito, a primeira etapa da pesquisa </w:t>
      </w:r>
      <w:r w:rsidR="00ED2781">
        <w:rPr>
          <w:rFonts w:ascii="Times New Roman" w:hAnsi="Times New Roman" w:cs="Times New Roman"/>
          <w:sz w:val="24"/>
          <w:szCs w:val="24"/>
          <w:lang w:val="pt-BR"/>
        </w:rPr>
        <w:t xml:space="preserve">foi a aplicação de </w:t>
      </w:r>
      <w:r w:rsidRPr="006944AA">
        <w:rPr>
          <w:rFonts w:ascii="Times New Roman" w:hAnsi="Times New Roman" w:cs="Times New Roman"/>
          <w:sz w:val="24"/>
          <w:szCs w:val="24"/>
          <w:lang w:val="pt-BR"/>
        </w:rPr>
        <w:t xml:space="preserve">um questionário básico, cujo modelo está anexo. A equipe de campo fez a aplicação </w:t>
      </w:r>
      <w:r w:rsidR="00ED2781">
        <w:rPr>
          <w:rFonts w:ascii="Times New Roman" w:hAnsi="Times New Roman" w:cs="Times New Roman"/>
          <w:sz w:val="24"/>
          <w:szCs w:val="24"/>
          <w:lang w:val="pt-BR"/>
        </w:rPr>
        <w:t>de</w:t>
      </w:r>
      <w:r w:rsidRPr="006944AA">
        <w:rPr>
          <w:rFonts w:ascii="Times New Roman" w:hAnsi="Times New Roman" w:cs="Times New Roman"/>
          <w:sz w:val="24"/>
          <w:szCs w:val="24"/>
          <w:lang w:val="pt-BR"/>
        </w:rPr>
        <w:t>questionário básico</w:t>
      </w:r>
      <w:r w:rsidR="00ED2781">
        <w:rPr>
          <w:rFonts w:ascii="Times New Roman" w:hAnsi="Times New Roman" w:cs="Times New Roman"/>
          <w:sz w:val="24"/>
          <w:szCs w:val="24"/>
          <w:lang w:val="pt-BR"/>
        </w:rPr>
        <w:t xml:space="preserve"> junto a</w:t>
      </w:r>
      <w:r w:rsidRPr="006944AA">
        <w:rPr>
          <w:rFonts w:ascii="Times New Roman" w:hAnsi="Times New Roman" w:cs="Times New Roman"/>
          <w:sz w:val="24"/>
          <w:szCs w:val="24"/>
          <w:lang w:val="pt-BR"/>
        </w:rPr>
        <w:t xml:space="preserve">os alunos </w:t>
      </w:r>
      <w:r w:rsidR="00ED2781">
        <w:rPr>
          <w:rFonts w:ascii="Times New Roman" w:hAnsi="Times New Roman" w:cs="Times New Roman"/>
          <w:sz w:val="24"/>
          <w:szCs w:val="24"/>
          <w:lang w:val="pt-BR"/>
        </w:rPr>
        <w:t>d</w:t>
      </w:r>
      <w:r w:rsidRPr="006944AA">
        <w:rPr>
          <w:rFonts w:ascii="Times New Roman" w:hAnsi="Times New Roman" w:cs="Times New Roman"/>
          <w:sz w:val="24"/>
          <w:szCs w:val="24"/>
          <w:lang w:val="pt-BR"/>
        </w:rPr>
        <w:t xml:space="preserve">os três </w:t>
      </w:r>
      <w:r w:rsidRPr="006944AA">
        <w:rPr>
          <w:rFonts w:ascii="Times New Roman" w:hAnsi="Times New Roman" w:cs="Times New Roman"/>
          <w:i/>
          <w:sz w:val="24"/>
          <w:szCs w:val="24"/>
          <w:lang w:val="pt-BR"/>
        </w:rPr>
        <w:t>campi</w:t>
      </w:r>
      <w:r w:rsidRPr="006944AA">
        <w:rPr>
          <w:rFonts w:ascii="Times New Roman" w:hAnsi="Times New Roman" w:cs="Times New Roman"/>
          <w:sz w:val="24"/>
          <w:szCs w:val="24"/>
          <w:lang w:val="pt-BR"/>
        </w:rPr>
        <w:t xml:space="preserve"> da UFSJ da cidade</w:t>
      </w:r>
      <w:r w:rsidR="00ED2781">
        <w:rPr>
          <w:rFonts w:ascii="Times New Roman" w:hAnsi="Times New Roman" w:cs="Times New Roman"/>
          <w:sz w:val="24"/>
          <w:szCs w:val="24"/>
          <w:lang w:val="pt-BR"/>
        </w:rPr>
        <w:t xml:space="preserve"> para coleta de informações sobre a localização das repúblicas. </w:t>
      </w:r>
    </w:p>
    <w:p w:rsidR="00A57C5F" w:rsidRPr="006944AA" w:rsidRDefault="00A57C5F" w:rsidP="00A57C5F">
      <w:pPr>
        <w:pStyle w:val="PargrafodaLista"/>
        <w:spacing w:after="0" w:line="360" w:lineRule="auto"/>
        <w:ind w:left="0"/>
        <w:jc w:val="both"/>
        <w:rPr>
          <w:rFonts w:ascii="Times New Roman" w:hAnsi="Times New Roman" w:cs="Times New Roman"/>
          <w:sz w:val="24"/>
          <w:szCs w:val="24"/>
          <w:lang w:val="pt-BR"/>
        </w:rPr>
      </w:pPr>
      <w:r w:rsidRPr="006944AA">
        <w:rPr>
          <w:rFonts w:ascii="Times New Roman" w:hAnsi="Times New Roman" w:cs="Times New Roman"/>
          <w:sz w:val="24"/>
          <w:szCs w:val="24"/>
          <w:lang w:val="pt-BR"/>
        </w:rPr>
        <w:tab/>
        <w:t>De posse d</w:t>
      </w:r>
      <w:r w:rsidR="000B3D95">
        <w:rPr>
          <w:rFonts w:ascii="Times New Roman" w:hAnsi="Times New Roman" w:cs="Times New Roman"/>
          <w:sz w:val="24"/>
          <w:szCs w:val="24"/>
          <w:lang w:val="pt-BR"/>
        </w:rPr>
        <w:t>estas</w:t>
      </w:r>
      <w:r w:rsidRPr="006944AA">
        <w:rPr>
          <w:rFonts w:ascii="Times New Roman" w:hAnsi="Times New Roman" w:cs="Times New Roman"/>
          <w:sz w:val="24"/>
          <w:szCs w:val="24"/>
          <w:lang w:val="pt-BR"/>
        </w:rPr>
        <w:t xml:space="preserve"> informações, a proposta é identificar o total de repúblicas existentes na cidade, distribuídas segundo os bairros da cidade, cujo cadastro inicial apontou o total de 456 repúblicas catalogadas e estratificadas, conforme o bairro de localização,tal como apresentado na</w:t>
      </w:r>
      <w:r w:rsidR="000B3D95">
        <w:rPr>
          <w:rFonts w:ascii="Times New Roman" w:hAnsi="Times New Roman" w:cs="Times New Roman"/>
          <w:sz w:val="24"/>
          <w:szCs w:val="24"/>
          <w:lang w:val="pt-BR"/>
        </w:rPr>
        <w:t xml:space="preserve"> T</w:t>
      </w:r>
      <w:r w:rsidRPr="006944AA">
        <w:rPr>
          <w:rFonts w:ascii="Times New Roman" w:hAnsi="Times New Roman" w:cs="Times New Roman"/>
          <w:sz w:val="24"/>
          <w:szCs w:val="24"/>
          <w:lang w:val="pt-BR"/>
        </w:rPr>
        <w:t xml:space="preserve">abela 1 A </w:t>
      </w:r>
      <w:r w:rsidR="000B3D95">
        <w:rPr>
          <w:rFonts w:ascii="Times New Roman" w:hAnsi="Times New Roman" w:cs="Times New Roman"/>
          <w:sz w:val="24"/>
          <w:szCs w:val="24"/>
          <w:lang w:val="pt-BR"/>
        </w:rPr>
        <w:t xml:space="preserve">apresentada no </w:t>
      </w:r>
      <w:r w:rsidRPr="006944AA">
        <w:rPr>
          <w:rFonts w:ascii="Times New Roman" w:hAnsi="Times New Roman" w:cs="Times New Roman"/>
          <w:sz w:val="24"/>
          <w:szCs w:val="24"/>
          <w:lang w:val="pt-BR"/>
        </w:rPr>
        <w:t>Anexo desta pesquisa. De posse desse número</w:t>
      </w:r>
      <w:r w:rsidR="000B3D95">
        <w:rPr>
          <w:rFonts w:ascii="Times New Roman" w:hAnsi="Times New Roman" w:cs="Times New Roman"/>
          <w:sz w:val="24"/>
          <w:szCs w:val="24"/>
          <w:lang w:val="pt-BR"/>
        </w:rPr>
        <w:t>,</w:t>
      </w:r>
      <w:r w:rsidRPr="006944AA">
        <w:rPr>
          <w:rFonts w:ascii="Times New Roman" w:hAnsi="Times New Roman" w:cs="Times New Roman"/>
          <w:sz w:val="24"/>
          <w:szCs w:val="24"/>
          <w:lang w:val="pt-BR"/>
        </w:rPr>
        <w:t xml:space="preserve"> a etapa seguinte é a definição do tamanho da amostra, visando a sua representatividade, ou seja, sua capacidade de reproduzir as características importantes da população. Neste caso, partiu-se do método de </w:t>
      </w:r>
      <w:r w:rsidRPr="006944AA">
        <w:rPr>
          <w:rFonts w:ascii="Times New Roman" w:hAnsi="Times New Roman" w:cs="Times New Roman"/>
          <w:sz w:val="24"/>
          <w:szCs w:val="24"/>
          <w:lang w:val="pt-BR"/>
        </w:rPr>
        <w:lastRenderedPageBreak/>
        <w:t>amostragem do tipo estratificada, cuja definição do tamanho (n)considera o universo populacional de N repúblicas.</w:t>
      </w:r>
    </w:p>
    <w:p w:rsidR="00A57C5F" w:rsidRPr="006944AA" w:rsidRDefault="00A57C5F" w:rsidP="00A57C5F">
      <w:pPr>
        <w:pStyle w:val="PargrafodaLista"/>
        <w:spacing w:after="0" w:line="360" w:lineRule="auto"/>
        <w:ind w:left="0"/>
        <w:jc w:val="both"/>
        <w:rPr>
          <w:rFonts w:ascii="Times New Roman" w:hAnsi="Times New Roman" w:cs="Times New Roman"/>
          <w:sz w:val="24"/>
          <w:szCs w:val="24"/>
          <w:lang w:val="pt-BR"/>
        </w:rPr>
      </w:pPr>
      <w:r w:rsidRPr="006944AA">
        <w:rPr>
          <w:rFonts w:ascii="Times New Roman" w:hAnsi="Times New Roman" w:cs="Times New Roman"/>
          <w:sz w:val="24"/>
          <w:szCs w:val="24"/>
          <w:lang w:val="pt-BR"/>
        </w:rPr>
        <w:tab/>
        <w:t>Dado que não se tem o conhecimento do desvio padrão da população, é necessário proceder ao c</w:t>
      </w:r>
      <w:r w:rsidR="00C76C61">
        <w:rPr>
          <w:rFonts w:ascii="Times New Roman" w:hAnsi="Times New Roman" w:cs="Times New Roman"/>
          <w:sz w:val="24"/>
          <w:szCs w:val="24"/>
          <w:lang w:val="pt-BR"/>
        </w:rPr>
        <w:t>á</w:t>
      </w:r>
      <w:r w:rsidRPr="006944AA">
        <w:rPr>
          <w:rFonts w:ascii="Times New Roman" w:hAnsi="Times New Roman" w:cs="Times New Roman"/>
          <w:sz w:val="24"/>
          <w:szCs w:val="24"/>
          <w:lang w:val="pt-BR"/>
        </w:rPr>
        <w:t xml:space="preserve">lculo do desvio com base em informações da pré-amostra de n repúblicas. A fórmula para cálculo do tamanho da amostra é definida, conforme </w:t>
      </w:r>
      <w:r w:rsidRPr="00C76C61">
        <w:rPr>
          <w:rFonts w:ascii="Times New Roman" w:hAnsi="Times New Roman" w:cs="Times New Roman"/>
          <w:sz w:val="24"/>
          <w:szCs w:val="24"/>
          <w:lang w:val="pt-BR"/>
        </w:rPr>
        <w:t>Silva et al.</w:t>
      </w:r>
      <w:r w:rsidRPr="006944AA">
        <w:rPr>
          <w:rFonts w:ascii="Times New Roman" w:hAnsi="Times New Roman" w:cs="Times New Roman"/>
          <w:sz w:val="24"/>
          <w:szCs w:val="24"/>
          <w:lang w:val="pt-BR"/>
        </w:rPr>
        <w:t xml:space="preserve"> (2008) a seguir:</w:t>
      </w:r>
    </w:p>
    <w:p w:rsidR="00A57C5F" w:rsidRPr="006944AA" w:rsidRDefault="00A57C5F" w:rsidP="00A57C5F">
      <w:pPr>
        <w:pStyle w:val="PargrafodaLista"/>
        <w:spacing w:after="0" w:line="360" w:lineRule="auto"/>
        <w:ind w:left="0"/>
        <w:jc w:val="both"/>
        <w:rPr>
          <w:rFonts w:ascii="Times New Roman" w:eastAsiaTheme="minorEastAsia" w:hAnsi="Times New Roman" w:cs="Times New Roman"/>
          <w:sz w:val="24"/>
          <w:szCs w:val="24"/>
          <w:lang w:val="pt-BR"/>
        </w:rPr>
      </w:pPr>
      <w:r w:rsidRPr="006944AA">
        <w:rPr>
          <w:rFonts w:ascii="Times New Roman" w:hAnsi="Times New Roman" w:cs="Times New Roman"/>
          <w:sz w:val="24"/>
          <w:szCs w:val="24"/>
          <w:lang w:val="pt-BR"/>
        </w:rPr>
        <w:tab/>
      </w:r>
      <m:oMath>
        <m:r>
          <w:rPr>
            <w:rFonts w:ascii="Cambria Math" w:hAnsi="Cambria Math" w:cs="Times New Roman"/>
            <w:sz w:val="24"/>
            <w:szCs w:val="24"/>
            <w:lang w:val="pt-BR"/>
          </w:rPr>
          <m:t>n</m:t>
        </m:r>
        <m:r>
          <w:rPr>
            <w:rFonts w:ascii="Cambria Math" w:hAnsi="Times New Roman" w:cs="Times New Roman"/>
            <w:sz w:val="24"/>
            <w:szCs w:val="24"/>
            <w:lang w:val="pt-BR"/>
          </w:rPr>
          <m:t>=</m:t>
        </m:r>
        <m:f>
          <m:fPr>
            <m:ctrlPr>
              <w:rPr>
                <w:rFonts w:ascii="Cambria Math" w:hAnsi="Times New Roman" w:cs="Times New Roman"/>
                <w:i/>
                <w:sz w:val="24"/>
                <w:szCs w:val="24"/>
                <w:lang w:val="pt-BR"/>
              </w:rPr>
            </m:ctrlPr>
          </m:fPr>
          <m:num>
            <m:sSup>
              <m:sSupPr>
                <m:ctrlPr>
                  <w:rPr>
                    <w:rFonts w:ascii="Cambria Math" w:hAnsi="Times New Roman" w:cs="Times New Roman"/>
                    <w:i/>
                    <w:sz w:val="24"/>
                    <w:szCs w:val="24"/>
                    <w:lang w:val="pt-BR"/>
                  </w:rPr>
                </m:ctrlPr>
              </m:sSupPr>
              <m:e>
                <m:r>
                  <w:rPr>
                    <w:rFonts w:ascii="Cambria Math" w:hAnsi="Cambria Math" w:cs="Times New Roman"/>
                    <w:sz w:val="24"/>
                    <w:szCs w:val="24"/>
                    <w:lang w:val="pt-BR"/>
                  </w:rPr>
                  <m:t>t</m:t>
                </m:r>
              </m:e>
              <m:sup>
                <m:r>
                  <w:rPr>
                    <w:rFonts w:ascii="Cambria Math" w:hAnsi="Times New Roman" w:cs="Times New Roman"/>
                    <w:sz w:val="24"/>
                    <w:szCs w:val="24"/>
                    <w:lang w:val="pt-BR"/>
                  </w:rPr>
                  <m:t>2</m:t>
                </m:r>
                <m:f>
                  <m:fPr>
                    <m:ctrlPr>
                      <w:rPr>
                        <w:rFonts w:ascii="Cambria Math" w:hAnsi="Times New Roman" w:cs="Times New Roman"/>
                        <w:i/>
                        <w:sz w:val="24"/>
                        <w:szCs w:val="24"/>
                        <w:lang w:val="pt-BR"/>
                      </w:rPr>
                    </m:ctrlPr>
                  </m:fPr>
                  <m:num>
                    <m:r>
                      <w:rPr>
                        <w:rFonts w:ascii="Cambria Math" w:hAnsi="Cambria Math" w:cs="Times New Roman"/>
                        <w:sz w:val="24"/>
                        <w:szCs w:val="24"/>
                        <w:lang w:val="pt-BR"/>
                      </w:rPr>
                      <m:t>α</m:t>
                    </m:r>
                  </m:num>
                  <m:den>
                    <m:r>
                      <w:rPr>
                        <w:rFonts w:ascii="Cambria Math" w:hAnsi="Times New Roman" w:cs="Times New Roman"/>
                        <w:sz w:val="24"/>
                        <w:szCs w:val="24"/>
                        <w:lang w:val="pt-BR"/>
                      </w:rPr>
                      <m:t>2</m:t>
                    </m:r>
                  </m:den>
                </m:f>
              </m:sup>
            </m:sSup>
            <m:sSup>
              <m:sSupPr>
                <m:ctrlPr>
                  <w:rPr>
                    <w:rFonts w:ascii="Cambria Math" w:hAnsi="Times New Roman" w:cs="Times New Roman"/>
                    <w:i/>
                    <w:sz w:val="24"/>
                    <w:szCs w:val="24"/>
                    <w:lang w:val="pt-BR"/>
                  </w:rPr>
                </m:ctrlPr>
              </m:sSupPr>
              <m:e>
                <m:r>
                  <w:rPr>
                    <w:rFonts w:ascii="Cambria Math" w:hAnsi="Cambria Math" w:cs="Times New Roman"/>
                    <w:sz w:val="24"/>
                    <w:szCs w:val="24"/>
                    <w:lang w:val="pt-BR"/>
                  </w:rPr>
                  <m:t>s</m:t>
                </m:r>
              </m:e>
              <m:sup>
                <m:r>
                  <w:rPr>
                    <w:rFonts w:ascii="Cambria Math" w:hAnsi="Times New Roman" w:cs="Times New Roman"/>
                    <w:sz w:val="24"/>
                    <w:szCs w:val="24"/>
                    <w:lang w:val="pt-BR"/>
                  </w:rPr>
                  <m:t>2</m:t>
                </m:r>
              </m:sup>
            </m:sSup>
            <m:d>
              <m:dPr>
                <m:ctrlPr>
                  <w:rPr>
                    <w:rFonts w:ascii="Cambria Math" w:hAnsi="Times New Roman" w:cs="Times New Roman"/>
                    <w:i/>
                    <w:sz w:val="24"/>
                    <w:szCs w:val="24"/>
                    <w:lang w:val="pt-BR"/>
                  </w:rPr>
                </m:ctrlPr>
              </m:dPr>
              <m:e>
                <m:r>
                  <w:rPr>
                    <w:rFonts w:ascii="Cambria Math" w:hAnsi="Cambria Math" w:cs="Times New Roman"/>
                    <w:sz w:val="24"/>
                    <w:szCs w:val="24"/>
                    <w:lang w:val="pt-BR"/>
                  </w:rPr>
                  <m:t>x</m:t>
                </m:r>
              </m:e>
            </m:d>
            <m:r>
              <w:rPr>
                <w:rFonts w:ascii="Cambria Math" w:hAnsi="Cambria Math" w:cs="Times New Roman"/>
                <w:sz w:val="24"/>
                <w:szCs w:val="24"/>
                <w:lang w:val="pt-BR"/>
              </w:rPr>
              <m:t>N</m:t>
            </m:r>
          </m:num>
          <m:den>
            <m:r>
              <w:rPr>
                <w:rFonts w:ascii="Times New Roman" w:hAnsi="Times New Roman" w:cs="Times New Roman"/>
                <w:sz w:val="24"/>
                <w:szCs w:val="24"/>
                <w:lang w:val="pt-BR"/>
              </w:rPr>
              <m:t>℮</m:t>
            </m:r>
            <m:r>
              <w:rPr>
                <w:rFonts w:ascii="Times New Roman" w:hAnsi="Times New Roman" w:cs="Times New Roman" w:hint="eastAsia"/>
                <w:sz w:val="24"/>
                <w:szCs w:val="24"/>
                <w:lang w:val="pt-BR"/>
              </w:rPr>
              <m:t>²</m:t>
            </m:r>
            <m:d>
              <m:dPr>
                <m:ctrlPr>
                  <w:rPr>
                    <w:rFonts w:ascii="Cambria Math" w:hAnsi="Times New Roman" w:cs="Times New Roman"/>
                    <w:i/>
                    <w:sz w:val="24"/>
                    <w:szCs w:val="24"/>
                    <w:lang w:val="pt-BR"/>
                  </w:rPr>
                </m:ctrlPr>
              </m:dPr>
              <m:e>
                <m:r>
                  <w:rPr>
                    <w:rFonts w:ascii="Cambria Math" w:hAnsi="Cambria Math" w:cs="Times New Roman"/>
                    <w:sz w:val="24"/>
                    <w:szCs w:val="24"/>
                    <w:lang w:val="pt-BR"/>
                  </w:rPr>
                  <m:t>N</m:t>
                </m:r>
                <m:r>
                  <w:rPr>
                    <w:rFonts w:ascii="Times New Roman" w:hAnsi="Times New Roman" w:cs="Times New Roman"/>
                    <w:sz w:val="24"/>
                    <w:szCs w:val="24"/>
                    <w:lang w:val="pt-BR"/>
                  </w:rPr>
                  <m:t>-</m:t>
                </m:r>
                <m:r>
                  <w:rPr>
                    <w:rFonts w:ascii="Cambria Math" w:hAnsi="Times New Roman" w:cs="Times New Roman"/>
                    <w:sz w:val="24"/>
                    <w:szCs w:val="24"/>
                    <w:lang w:val="pt-BR"/>
                  </w:rPr>
                  <m:t>1</m:t>
                </m:r>
              </m:e>
            </m:d>
            <m:r>
              <w:rPr>
                <w:rFonts w:ascii="Cambria Math" w:hAnsi="Times New Roman" w:cs="Times New Roman"/>
                <w:sz w:val="24"/>
                <w:szCs w:val="24"/>
                <w:lang w:val="pt-BR"/>
              </w:rPr>
              <m:t xml:space="preserve">+ </m:t>
            </m:r>
            <m:sSup>
              <m:sSupPr>
                <m:ctrlPr>
                  <w:rPr>
                    <w:rFonts w:ascii="Cambria Math" w:hAnsi="Times New Roman" w:cs="Times New Roman"/>
                    <w:i/>
                    <w:sz w:val="24"/>
                    <w:szCs w:val="24"/>
                    <w:lang w:val="pt-BR"/>
                  </w:rPr>
                </m:ctrlPr>
              </m:sSupPr>
              <m:e>
                <m:r>
                  <w:rPr>
                    <w:rFonts w:ascii="Cambria Math" w:hAnsi="Cambria Math" w:cs="Times New Roman"/>
                    <w:sz w:val="24"/>
                    <w:szCs w:val="24"/>
                    <w:lang w:val="pt-BR"/>
                  </w:rPr>
                  <m:t>t</m:t>
                </m:r>
              </m:e>
              <m:sup>
                <m:r>
                  <w:rPr>
                    <w:rFonts w:ascii="Cambria Math" w:hAnsi="Times New Roman" w:cs="Times New Roman"/>
                    <w:sz w:val="24"/>
                    <w:szCs w:val="24"/>
                    <w:lang w:val="pt-BR"/>
                  </w:rPr>
                  <m:t>2</m:t>
                </m:r>
                <m:f>
                  <m:fPr>
                    <m:ctrlPr>
                      <w:rPr>
                        <w:rFonts w:ascii="Cambria Math" w:hAnsi="Times New Roman" w:cs="Times New Roman"/>
                        <w:i/>
                        <w:sz w:val="24"/>
                        <w:szCs w:val="24"/>
                        <w:lang w:val="pt-BR"/>
                      </w:rPr>
                    </m:ctrlPr>
                  </m:fPr>
                  <m:num>
                    <m:r>
                      <w:rPr>
                        <w:rFonts w:ascii="Cambria Math" w:hAnsi="Cambria Math" w:cs="Times New Roman"/>
                        <w:sz w:val="24"/>
                        <w:szCs w:val="24"/>
                        <w:lang w:val="pt-BR"/>
                      </w:rPr>
                      <m:t>α</m:t>
                    </m:r>
                  </m:num>
                  <m:den>
                    <m:r>
                      <w:rPr>
                        <w:rFonts w:ascii="Cambria Math" w:hAnsi="Times New Roman" w:cs="Times New Roman"/>
                        <w:sz w:val="24"/>
                        <w:szCs w:val="24"/>
                        <w:lang w:val="pt-BR"/>
                      </w:rPr>
                      <m:t>2</m:t>
                    </m:r>
                  </m:den>
                </m:f>
              </m:sup>
            </m:sSup>
            <m:sSup>
              <m:sSupPr>
                <m:ctrlPr>
                  <w:rPr>
                    <w:rFonts w:ascii="Cambria Math" w:hAnsi="Times New Roman" w:cs="Times New Roman"/>
                    <w:i/>
                    <w:sz w:val="24"/>
                    <w:szCs w:val="24"/>
                    <w:lang w:val="pt-BR"/>
                  </w:rPr>
                </m:ctrlPr>
              </m:sSupPr>
              <m:e>
                <m:r>
                  <w:rPr>
                    <w:rFonts w:ascii="Cambria Math" w:hAnsi="Cambria Math" w:cs="Times New Roman"/>
                    <w:sz w:val="24"/>
                    <w:szCs w:val="24"/>
                    <w:lang w:val="pt-BR"/>
                  </w:rPr>
                  <m:t>s</m:t>
                </m:r>
              </m:e>
              <m:sup>
                <m:r>
                  <w:rPr>
                    <w:rFonts w:ascii="Cambria Math" w:hAnsi="Times New Roman" w:cs="Times New Roman"/>
                    <w:sz w:val="24"/>
                    <w:szCs w:val="24"/>
                    <w:lang w:val="pt-BR"/>
                  </w:rPr>
                  <m:t>2</m:t>
                </m:r>
              </m:sup>
            </m:sSup>
            <m:d>
              <m:dPr>
                <m:ctrlPr>
                  <w:rPr>
                    <w:rFonts w:ascii="Cambria Math" w:hAnsi="Times New Roman" w:cs="Times New Roman"/>
                    <w:i/>
                    <w:sz w:val="24"/>
                    <w:szCs w:val="24"/>
                    <w:lang w:val="pt-BR"/>
                  </w:rPr>
                </m:ctrlPr>
              </m:dPr>
              <m:e>
                <m:r>
                  <w:rPr>
                    <w:rFonts w:ascii="Cambria Math" w:hAnsi="Cambria Math" w:cs="Times New Roman"/>
                    <w:sz w:val="24"/>
                    <w:szCs w:val="24"/>
                    <w:lang w:val="pt-BR"/>
                  </w:rPr>
                  <m:t>x</m:t>
                </m:r>
              </m:e>
            </m:d>
          </m:den>
        </m:f>
      </m:oMath>
      <w:r w:rsidRPr="006944AA">
        <w:rPr>
          <w:rFonts w:ascii="Times New Roman" w:eastAsiaTheme="minorEastAsia" w:hAnsi="Times New Roman" w:cs="Times New Roman"/>
          <w:sz w:val="24"/>
          <w:szCs w:val="24"/>
          <w:lang w:val="pt-BR"/>
        </w:rPr>
        <w:t xml:space="preserve"> (1)</w:t>
      </w:r>
    </w:p>
    <w:p w:rsidR="00A57C5F" w:rsidRPr="006944AA" w:rsidRDefault="00A57C5F" w:rsidP="00A57C5F">
      <w:pPr>
        <w:pStyle w:val="PargrafodaLista"/>
        <w:spacing w:after="0" w:line="360" w:lineRule="auto"/>
        <w:ind w:left="0"/>
        <w:jc w:val="both"/>
        <w:rPr>
          <w:rFonts w:ascii="Times New Roman" w:eastAsiaTheme="minorEastAsia" w:hAnsi="Times New Roman" w:cs="Times New Roman"/>
          <w:sz w:val="24"/>
          <w:szCs w:val="24"/>
          <w:lang w:val="pt-BR"/>
        </w:rPr>
      </w:pPr>
      <w:r w:rsidRPr="006944AA">
        <w:rPr>
          <w:rFonts w:ascii="Times New Roman" w:eastAsiaTheme="minorEastAsia" w:hAnsi="Times New Roman" w:cs="Times New Roman"/>
          <w:sz w:val="24"/>
          <w:szCs w:val="24"/>
          <w:lang w:val="pt-BR"/>
        </w:rPr>
        <w:t>em que n é o número de elementos da amostra</w:t>
      </w:r>
      <w:r w:rsidR="00C76C61">
        <w:rPr>
          <w:rFonts w:ascii="Times New Roman" w:eastAsiaTheme="minorEastAsia" w:hAnsi="Times New Roman" w:cs="Times New Roman"/>
          <w:sz w:val="24"/>
          <w:szCs w:val="24"/>
          <w:lang w:val="pt-BR"/>
        </w:rPr>
        <w:t>;</w:t>
      </w:r>
      <w:r w:rsidRPr="006944AA">
        <w:rPr>
          <w:rFonts w:ascii="Times New Roman" w:eastAsiaTheme="minorEastAsia" w:hAnsi="Times New Roman" w:cs="Times New Roman"/>
          <w:i/>
          <w:sz w:val="24"/>
          <w:szCs w:val="24"/>
          <w:lang w:val="pt-BR"/>
        </w:rPr>
        <w:t>t</w:t>
      </w:r>
      <w:r w:rsidRPr="006944AA">
        <w:rPr>
          <w:rFonts w:ascii="Times New Roman" w:eastAsiaTheme="minorEastAsia" w:hAnsi="Times New Roman" w:cs="Times New Roman"/>
          <w:sz w:val="24"/>
          <w:szCs w:val="24"/>
          <w:lang w:val="pt-BR"/>
        </w:rPr>
        <w:t>²</w:t>
      </w:r>
      <m:oMath>
        <m:f>
          <m:fPr>
            <m:ctrlPr>
              <w:rPr>
                <w:rFonts w:ascii="Cambria Math" w:eastAsiaTheme="minorEastAsia" w:hAnsi="Times New Roman" w:cs="Times New Roman"/>
                <w:i/>
                <w:sz w:val="24"/>
                <w:szCs w:val="24"/>
                <w:lang w:val="pt-BR"/>
              </w:rPr>
            </m:ctrlPr>
          </m:fPr>
          <m:num>
            <m:r>
              <w:rPr>
                <w:rFonts w:ascii="Cambria Math" w:eastAsiaTheme="minorEastAsia" w:hAnsi="Cambria Math" w:cs="Times New Roman"/>
                <w:sz w:val="24"/>
                <w:szCs w:val="24"/>
                <w:lang w:val="pt-BR"/>
              </w:rPr>
              <m:t>α</m:t>
            </m:r>
          </m:num>
          <m:den>
            <m:r>
              <w:rPr>
                <w:rFonts w:ascii="Cambria Math" w:eastAsiaTheme="minorEastAsia" w:hAnsi="Times New Roman" w:cs="Times New Roman"/>
                <w:sz w:val="24"/>
                <w:szCs w:val="24"/>
                <w:lang w:val="pt-BR"/>
              </w:rPr>
              <m:t>2</m:t>
            </m:r>
          </m:den>
        </m:f>
      </m:oMath>
      <w:r w:rsidR="00425BC2" w:rsidRPr="006944AA">
        <w:rPr>
          <w:rFonts w:ascii="Times New Roman" w:eastAsiaTheme="minorEastAsia" w:hAnsi="Times New Roman" w:cs="Times New Roman"/>
          <w:sz w:val="24"/>
          <w:szCs w:val="24"/>
          <w:lang w:val="pt-BR"/>
        </w:rPr>
        <w:t>·,</w:t>
      </w:r>
      <w:r w:rsidRPr="006944AA">
        <w:rPr>
          <w:rFonts w:ascii="Times New Roman" w:eastAsiaTheme="minorEastAsia" w:hAnsi="Times New Roman" w:cs="Times New Roman"/>
          <w:sz w:val="24"/>
          <w:szCs w:val="24"/>
          <w:lang w:val="pt-BR"/>
        </w:rPr>
        <w:t xml:space="preserve"> a estatística </w:t>
      </w:r>
      <w:r w:rsidRPr="006944AA">
        <w:rPr>
          <w:rFonts w:ascii="Times New Roman" w:eastAsiaTheme="minorEastAsia" w:hAnsi="Times New Roman" w:cs="Times New Roman"/>
          <w:i/>
          <w:sz w:val="24"/>
          <w:szCs w:val="24"/>
          <w:lang w:val="pt-BR"/>
        </w:rPr>
        <w:t>t</w:t>
      </w:r>
      <w:r w:rsidRPr="006944AA">
        <w:rPr>
          <w:rFonts w:ascii="Times New Roman" w:eastAsiaTheme="minorEastAsia" w:hAnsi="Times New Roman" w:cs="Times New Roman"/>
          <w:sz w:val="24"/>
          <w:szCs w:val="24"/>
          <w:lang w:val="pt-BR"/>
        </w:rPr>
        <w:t xml:space="preserve"> de </w:t>
      </w:r>
      <w:r w:rsidRPr="006944AA">
        <w:rPr>
          <w:rFonts w:ascii="Times New Roman" w:eastAsiaTheme="minorEastAsia" w:hAnsi="Times New Roman" w:cs="Times New Roman"/>
          <w:i/>
          <w:sz w:val="24"/>
          <w:szCs w:val="24"/>
          <w:lang w:val="pt-BR"/>
        </w:rPr>
        <w:t>Student</w:t>
      </w:r>
      <w:r w:rsidRPr="006944AA">
        <w:rPr>
          <w:rFonts w:ascii="Times New Roman" w:eastAsiaTheme="minorEastAsia" w:hAnsi="Times New Roman" w:cs="Times New Roman"/>
          <w:sz w:val="24"/>
          <w:szCs w:val="24"/>
          <w:lang w:val="pt-BR"/>
        </w:rPr>
        <w:t xml:space="preserve"> para (1-α) % de confiança</w:t>
      </w:r>
      <w:r w:rsidR="00C76C61">
        <w:rPr>
          <w:rFonts w:ascii="Times New Roman" w:eastAsiaTheme="minorEastAsia" w:hAnsi="Times New Roman" w:cs="Times New Roman"/>
          <w:sz w:val="24"/>
          <w:szCs w:val="24"/>
          <w:lang w:val="pt-BR"/>
        </w:rPr>
        <w:t xml:space="preserve">; </w:t>
      </w:r>
      <w:r w:rsidRPr="006944AA">
        <w:rPr>
          <w:rFonts w:ascii="Times New Roman" w:eastAsiaTheme="minorEastAsia" w:hAnsi="Times New Roman" w:cs="Times New Roman"/>
          <w:i/>
          <w:sz w:val="24"/>
          <w:szCs w:val="24"/>
          <w:lang w:val="pt-BR"/>
        </w:rPr>
        <w:t>s²</w:t>
      </w:r>
      <w:r w:rsidRPr="006944AA">
        <w:rPr>
          <w:rFonts w:ascii="Times New Roman" w:eastAsiaTheme="minorEastAsia" w:hAnsi="Times New Roman" w:cs="Times New Roman"/>
          <w:sz w:val="24"/>
          <w:szCs w:val="24"/>
          <w:lang w:val="pt-BR"/>
        </w:rPr>
        <w:t xml:space="preserve">(x), a variância da subamostra; N, o tamanho da população; e </w:t>
      </w:r>
      <w:r w:rsidRPr="006944AA">
        <w:rPr>
          <w:rFonts w:ascii="Times New Roman" w:eastAsiaTheme="minorEastAsia" w:hAnsi="Times New Roman" w:cs="Times New Roman"/>
          <w:i/>
          <w:sz w:val="24"/>
          <w:szCs w:val="24"/>
          <w:lang w:val="pt-BR"/>
        </w:rPr>
        <w:t>e</w:t>
      </w:r>
      <w:r w:rsidRPr="006944AA">
        <w:rPr>
          <w:rFonts w:ascii="Times New Roman" w:eastAsiaTheme="minorEastAsia" w:hAnsi="Times New Roman" w:cs="Times New Roman"/>
          <w:sz w:val="24"/>
          <w:szCs w:val="24"/>
          <w:lang w:val="pt-BR"/>
        </w:rPr>
        <w:t xml:space="preserve"> o erro padrão de estimativa.</w:t>
      </w:r>
    </w:p>
    <w:p w:rsidR="00A57C5F" w:rsidRPr="006944AA" w:rsidRDefault="00A57C5F" w:rsidP="005C6834">
      <w:pPr>
        <w:pStyle w:val="PargrafodaLista"/>
        <w:spacing w:after="0" w:line="360" w:lineRule="auto"/>
        <w:ind w:left="0"/>
        <w:jc w:val="both"/>
        <w:rPr>
          <w:rFonts w:ascii="Times New Roman" w:eastAsiaTheme="minorEastAsia" w:hAnsi="Times New Roman" w:cs="Times New Roman"/>
          <w:sz w:val="24"/>
          <w:szCs w:val="24"/>
          <w:lang w:val="pt-BR"/>
        </w:rPr>
      </w:pPr>
      <w:r w:rsidRPr="006944AA">
        <w:rPr>
          <w:rFonts w:ascii="Times New Roman" w:eastAsiaTheme="minorEastAsia" w:hAnsi="Times New Roman" w:cs="Times New Roman"/>
          <w:sz w:val="24"/>
          <w:szCs w:val="24"/>
          <w:lang w:val="pt-BR"/>
        </w:rPr>
        <w:tab/>
        <w:t xml:space="preserve">Considerando-se o intervalo de confiança de 95% de confiança, e o valor da estatística </w:t>
      </w:r>
      <w:r w:rsidRPr="006944AA">
        <w:rPr>
          <w:rFonts w:ascii="Times New Roman" w:eastAsiaTheme="minorEastAsia" w:hAnsi="Times New Roman" w:cs="Times New Roman"/>
          <w:i/>
          <w:sz w:val="24"/>
          <w:szCs w:val="24"/>
          <w:lang w:val="pt-BR"/>
        </w:rPr>
        <w:t>t</w:t>
      </w:r>
      <w:r w:rsidRPr="006944AA">
        <w:rPr>
          <w:rFonts w:ascii="Times New Roman" w:eastAsiaTheme="minorEastAsia" w:hAnsi="Times New Roman" w:cs="Times New Roman"/>
          <w:sz w:val="24"/>
          <w:szCs w:val="24"/>
          <w:lang w:val="pt-BR"/>
        </w:rPr>
        <w:t xml:space="preserve"> de </w:t>
      </w:r>
      <w:r w:rsidRPr="006944AA">
        <w:rPr>
          <w:rFonts w:ascii="Times New Roman" w:eastAsiaTheme="minorEastAsia" w:hAnsi="Times New Roman" w:cs="Times New Roman"/>
          <w:i/>
          <w:sz w:val="24"/>
          <w:szCs w:val="24"/>
          <w:lang w:val="pt-BR"/>
        </w:rPr>
        <w:t>Student</w:t>
      </w:r>
      <w:r w:rsidRPr="006944AA">
        <w:rPr>
          <w:rFonts w:ascii="Times New Roman" w:eastAsiaTheme="minorEastAsia" w:hAnsi="Times New Roman" w:cs="Times New Roman"/>
          <w:sz w:val="24"/>
          <w:szCs w:val="24"/>
          <w:lang w:val="pt-BR"/>
        </w:rPr>
        <w:t xml:space="preserve"> que assume o valor </w:t>
      </w:r>
      <w:r w:rsidRPr="006944AA">
        <w:rPr>
          <w:rFonts w:ascii="Times New Roman" w:eastAsiaTheme="minorEastAsia" w:hAnsi="Times New Roman" w:cs="Times New Roman"/>
          <w:i/>
          <w:sz w:val="24"/>
          <w:szCs w:val="24"/>
          <w:lang w:val="pt-BR"/>
        </w:rPr>
        <w:t>t</w:t>
      </w:r>
      <w:r w:rsidRPr="006944AA">
        <w:rPr>
          <w:rFonts w:ascii="Times New Roman" w:eastAsiaTheme="minorEastAsia" w:hAnsi="Times New Roman" w:cs="Times New Roman"/>
          <w:sz w:val="24"/>
          <w:szCs w:val="24"/>
          <w:lang w:val="pt-BR"/>
        </w:rPr>
        <w:t xml:space="preserve"> ou o valor tabelado </w:t>
      </w:r>
      <w:r w:rsidRPr="006944AA">
        <w:rPr>
          <w:rFonts w:ascii="Times New Roman" w:eastAsiaTheme="minorEastAsia" w:hAnsi="Times New Roman" w:cs="Times New Roman"/>
          <w:i/>
          <w:sz w:val="24"/>
          <w:szCs w:val="24"/>
          <w:lang w:val="pt-BR"/>
        </w:rPr>
        <w:t>t</w:t>
      </w:r>
      <w:r w:rsidRPr="006944AA">
        <w:rPr>
          <w:rFonts w:ascii="Times New Roman" w:eastAsiaTheme="minorEastAsia" w:hAnsi="Times New Roman" w:cs="Times New Roman"/>
          <w:sz w:val="24"/>
          <w:szCs w:val="24"/>
          <w:lang w:val="pt-BR"/>
        </w:rPr>
        <w:t xml:space="preserve"> de </w:t>
      </w:r>
      <w:r w:rsidRPr="006944AA">
        <w:rPr>
          <w:rFonts w:ascii="Times New Roman" w:eastAsiaTheme="minorEastAsia" w:hAnsi="Times New Roman" w:cs="Times New Roman"/>
          <w:i/>
          <w:sz w:val="24"/>
          <w:szCs w:val="24"/>
          <w:lang w:val="pt-BR"/>
        </w:rPr>
        <w:t>Student</w:t>
      </w:r>
      <w:r w:rsidRPr="006944AA">
        <w:rPr>
          <w:rFonts w:ascii="Times New Roman" w:eastAsiaTheme="minorEastAsia" w:hAnsi="Times New Roman" w:cs="Times New Roman"/>
          <w:sz w:val="24"/>
          <w:szCs w:val="24"/>
          <w:lang w:val="pt-BR"/>
        </w:rPr>
        <w:t xml:space="preserve">. Definido o erro padrão de estimativa em duas unidades, e a variância amostral em quatro unidades, identificou-se o número total de repúblicas a </w:t>
      </w:r>
      <w:r w:rsidR="00425BC2" w:rsidRPr="006944AA">
        <w:rPr>
          <w:rFonts w:ascii="Times New Roman" w:eastAsiaTheme="minorEastAsia" w:hAnsi="Times New Roman" w:cs="Times New Roman"/>
          <w:sz w:val="24"/>
          <w:szCs w:val="24"/>
          <w:lang w:val="pt-BR"/>
        </w:rPr>
        <w:t>ser</w:t>
      </w:r>
      <w:r w:rsidRPr="006944AA">
        <w:rPr>
          <w:rFonts w:ascii="Times New Roman" w:eastAsiaTheme="minorEastAsia" w:hAnsi="Times New Roman" w:cs="Times New Roman"/>
          <w:sz w:val="24"/>
          <w:szCs w:val="24"/>
          <w:lang w:val="pt-BR"/>
        </w:rPr>
        <w:t xml:space="preserve"> visitadas em São João del Rei (238), distribuídas com base na representatividade de cada bairro</w:t>
      </w:r>
      <w:r w:rsidR="003B13A4">
        <w:rPr>
          <w:rFonts w:ascii="Times New Roman" w:eastAsiaTheme="minorEastAsia" w:hAnsi="Times New Roman" w:cs="Times New Roman"/>
          <w:sz w:val="24"/>
          <w:szCs w:val="24"/>
          <w:lang w:val="pt-BR"/>
        </w:rPr>
        <w:t>,</w:t>
      </w:r>
      <w:r w:rsidRPr="006944AA">
        <w:rPr>
          <w:rFonts w:ascii="Times New Roman" w:eastAsiaTheme="minorEastAsia" w:hAnsi="Times New Roman" w:cs="Times New Roman"/>
          <w:sz w:val="24"/>
          <w:szCs w:val="24"/>
          <w:lang w:val="pt-BR"/>
        </w:rPr>
        <w:t xml:space="preserve"> dado o total de repúblicas existentes em cada bairro cadastrado. Isso </w:t>
      </w:r>
      <w:r w:rsidR="003B13A4">
        <w:rPr>
          <w:rFonts w:ascii="Times New Roman" w:eastAsiaTheme="minorEastAsia" w:hAnsi="Times New Roman" w:cs="Times New Roman"/>
          <w:sz w:val="24"/>
          <w:szCs w:val="24"/>
          <w:lang w:val="pt-BR"/>
        </w:rPr>
        <w:t>revelou</w:t>
      </w:r>
      <w:r w:rsidRPr="006944AA">
        <w:rPr>
          <w:rFonts w:ascii="Times New Roman" w:eastAsiaTheme="minorEastAsia" w:hAnsi="Times New Roman" w:cs="Times New Roman"/>
          <w:sz w:val="24"/>
          <w:szCs w:val="24"/>
          <w:lang w:val="pt-BR"/>
        </w:rPr>
        <w:t>, aproximadamente, 52% das repúblicas cadastradas com o primeiro questionário. No anexo deste trabalho, consta o percentual e o número de repúblicas visitadas em cada bairro cadastrado.</w:t>
      </w:r>
      <w:r w:rsidR="003B13A4">
        <w:rPr>
          <w:rFonts w:ascii="Times New Roman" w:eastAsiaTheme="minorEastAsia" w:hAnsi="Times New Roman" w:cs="Times New Roman"/>
          <w:sz w:val="24"/>
          <w:szCs w:val="24"/>
          <w:lang w:val="pt-BR"/>
        </w:rPr>
        <w:t xml:space="preserve"> E, finalmente, d</w:t>
      </w:r>
      <w:r w:rsidRPr="006944AA">
        <w:rPr>
          <w:rFonts w:ascii="Times New Roman" w:eastAsiaTheme="minorEastAsia" w:hAnsi="Times New Roman" w:cs="Times New Roman"/>
          <w:sz w:val="24"/>
          <w:szCs w:val="24"/>
          <w:lang w:val="pt-BR"/>
        </w:rPr>
        <w:t>e posse das informações obtidas na aplicação dos questionários</w:t>
      </w:r>
      <w:r w:rsidR="003B13A4">
        <w:rPr>
          <w:rFonts w:ascii="Times New Roman" w:eastAsiaTheme="minorEastAsia" w:hAnsi="Times New Roman" w:cs="Times New Roman"/>
          <w:sz w:val="24"/>
          <w:szCs w:val="24"/>
          <w:lang w:val="pt-BR"/>
        </w:rPr>
        <w:t xml:space="preserve"> de perfil socioeconômico</w:t>
      </w:r>
      <w:r w:rsidRPr="006944AA">
        <w:rPr>
          <w:rFonts w:ascii="Times New Roman" w:eastAsiaTheme="minorEastAsia" w:hAnsi="Times New Roman" w:cs="Times New Roman"/>
          <w:sz w:val="24"/>
          <w:szCs w:val="24"/>
          <w:lang w:val="pt-BR"/>
        </w:rPr>
        <w:t>, partiu-se à tabulação dos dados e posterior análise e discussão dos dados</w:t>
      </w:r>
      <w:r w:rsidR="003B13A4">
        <w:rPr>
          <w:rFonts w:ascii="Times New Roman" w:eastAsiaTheme="minorEastAsia" w:hAnsi="Times New Roman" w:cs="Times New Roman"/>
          <w:sz w:val="24"/>
          <w:szCs w:val="24"/>
          <w:lang w:val="pt-BR"/>
        </w:rPr>
        <w:t>,</w:t>
      </w:r>
      <w:r w:rsidRPr="006944AA">
        <w:rPr>
          <w:rFonts w:ascii="Times New Roman" w:eastAsiaTheme="minorEastAsia" w:hAnsi="Times New Roman" w:cs="Times New Roman"/>
          <w:sz w:val="24"/>
          <w:szCs w:val="24"/>
          <w:lang w:val="pt-BR"/>
        </w:rPr>
        <w:t xml:space="preserve"> a partir do uso dos instrumentos que o campo da Estatística Descritiva oferece. </w:t>
      </w:r>
    </w:p>
    <w:p w:rsidR="00A57C5F" w:rsidRDefault="00A57C5F" w:rsidP="005C6834">
      <w:pPr>
        <w:spacing w:line="360" w:lineRule="auto"/>
        <w:rPr>
          <w:rFonts w:ascii="Times New Roman" w:hAnsi="Times New Roman" w:cs="Times New Roman"/>
          <w:b/>
          <w:sz w:val="24"/>
          <w:szCs w:val="24"/>
        </w:rPr>
      </w:pPr>
    </w:p>
    <w:p w:rsidR="00265438" w:rsidRDefault="006F418C" w:rsidP="005C6834">
      <w:pPr>
        <w:spacing w:line="360" w:lineRule="auto"/>
        <w:rPr>
          <w:rFonts w:ascii="Times New Roman" w:hAnsi="Times New Roman" w:cs="Times New Roman"/>
          <w:b/>
          <w:sz w:val="24"/>
          <w:szCs w:val="24"/>
        </w:rPr>
      </w:pPr>
      <w:r w:rsidRPr="006944AA">
        <w:rPr>
          <w:rFonts w:ascii="Times New Roman" w:hAnsi="Times New Roman" w:cs="Times New Roman"/>
          <w:b/>
          <w:sz w:val="24"/>
          <w:szCs w:val="24"/>
        </w:rPr>
        <w:t xml:space="preserve">4. </w:t>
      </w:r>
      <w:r w:rsidR="00A37FF9" w:rsidRPr="006944AA">
        <w:rPr>
          <w:rFonts w:ascii="Times New Roman" w:hAnsi="Times New Roman" w:cs="Times New Roman"/>
          <w:b/>
          <w:sz w:val="24"/>
          <w:szCs w:val="24"/>
        </w:rPr>
        <w:t>ANÁLISE E DISCUSSÃO DOS RESULTADOS</w:t>
      </w:r>
    </w:p>
    <w:p w:rsidR="00A37FF9" w:rsidRDefault="006F418C" w:rsidP="005C6834">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r>
      <w:r w:rsidR="00854E90" w:rsidRPr="006944AA">
        <w:rPr>
          <w:rFonts w:ascii="Times New Roman" w:hAnsi="Times New Roman" w:cs="Times New Roman"/>
          <w:sz w:val="24"/>
          <w:szCs w:val="24"/>
        </w:rPr>
        <w:t>E</w:t>
      </w:r>
      <w:r w:rsidR="00FE243F" w:rsidRPr="006944AA">
        <w:rPr>
          <w:rFonts w:ascii="Times New Roman" w:hAnsi="Times New Roman" w:cs="Times New Roman"/>
          <w:sz w:val="24"/>
          <w:szCs w:val="24"/>
        </w:rPr>
        <w:t>sta</w:t>
      </w:r>
      <w:r w:rsidR="008A4012" w:rsidRPr="006944AA">
        <w:rPr>
          <w:rFonts w:ascii="Times New Roman" w:hAnsi="Times New Roman" w:cs="Times New Roman"/>
          <w:sz w:val="24"/>
          <w:szCs w:val="24"/>
        </w:rPr>
        <w:t xml:space="preserve"> seção têm como finalidade a análise e discussão dos dados obtidos</w:t>
      </w:r>
      <w:r w:rsidR="00854E90" w:rsidRPr="006944AA">
        <w:rPr>
          <w:rFonts w:ascii="Times New Roman" w:hAnsi="Times New Roman" w:cs="Times New Roman"/>
          <w:sz w:val="24"/>
          <w:szCs w:val="24"/>
        </w:rPr>
        <w:t xml:space="preserve"> após a tabulaç</w:t>
      </w:r>
      <w:r w:rsidR="00E72980" w:rsidRPr="006944AA">
        <w:rPr>
          <w:rFonts w:ascii="Times New Roman" w:hAnsi="Times New Roman" w:cs="Times New Roman"/>
          <w:sz w:val="24"/>
          <w:szCs w:val="24"/>
        </w:rPr>
        <w:t>ão dos questionários aplicados junto a</w:t>
      </w:r>
      <w:r w:rsidR="00854E90" w:rsidRPr="006944AA">
        <w:rPr>
          <w:rFonts w:ascii="Times New Roman" w:hAnsi="Times New Roman" w:cs="Times New Roman"/>
          <w:sz w:val="24"/>
          <w:szCs w:val="24"/>
        </w:rPr>
        <w:t xml:space="preserve">os discentes da Universidade Federal de São João del Rei </w:t>
      </w:r>
      <w:r w:rsidR="00FE243F" w:rsidRPr="006944AA">
        <w:rPr>
          <w:rFonts w:ascii="Times New Roman" w:hAnsi="Times New Roman" w:cs="Times New Roman"/>
          <w:sz w:val="24"/>
          <w:szCs w:val="24"/>
        </w:rPr>
        <w:t xml:space="preserve">que são </w:t>
      </w:r>
      <w:r w:rsidR="00854E90" w:rsidRPr="006944AA">
        <w:rPr>
          <w:rFonts w:ascii="Times New Roman" w:hAnsi="Times New Roman" w:cs="Times New Roman"/>
          <w:sz w:val="24"/>
          <w:szCs w:val="24"/>
        </w:rPr>
        <w:t>moradores de repúblicas</w:t>
      </w:r>
      <w:r w:rsidR="008A4012" w:rsidRPr="006944AA">
        <w:rPr>
          <w:rFonts w:ascii="Times New Roman" w:hAnsi="Times New Roman" w:cs="Times New Roman"/>
          <w:sz w:val="24"/>
          <w:szCs w:val="24"/>
        </w:rPr>
        <w:t xml:space="preserve">. Dentre as informações </w:t>
      </w:r>
      <w:r w:rsidR="0050738D" w:rsidRPr="006944AA">
        <w:rPr>
          <w:rFonts w:ascii="Times New Roman" w:hAnsi="Times New Roman" w:cs="Times New Roman"/>
          <w:sz w:val="24"/>
          <w:szCs w:val="24"/>
        </w:rPr>
        <w:t>obtidas a partir do</w:t>
      </w:r>
      <w:r w:rsidR="002D4D94">
        <w:rPr>
          <w:rFonts w:ascii="Times New Roman" w:hAnsi="Times New Roman" w:cs="Times New Roman"/>
          <w:sz w:val="24"/>
          <w:szCs w:val="24"/>
        </w:rPr>
        <w:t>s</w:t>
      </w:r>
      <w:r w:rsidR="0050738D" w:rsidRPr="006944AA">
        <w:rPr>
          <w:rFonts w:ascii="Times New Roman" w:hAnsi="Times New Roman" w:cs="Times New Roman"/>
          <w:sz w:val="24"/>
          <w:szCs w:val="24"/>
        </w:rPr>
        <w:t xml:space="preserve"> 523 questionários aplicados,</w:t>
      </w:r>
      <w:r w:rsidR="008A4012" w:rsidRPr="006944AA">
        <w:rPr>
          <w:rFonts w:ascii="Times New Roman" w:hAnsi="Times New Roman" w:cs="Times New Roman"/>
          <w:sz w:val="24"/>
          <w:szCs w:val="24"/>
        </w:rPr>
        <w:t xml:space="preserve"> fica evidente</w:t>
      </w:r>
      <w:r w:rsidR="002D4D94">
        <w:rPr>
          <w:rFonts w:ascii="Times New Roman" w:hAnsi="Times New Roman" w:cs="Times New Roman"/>
          <w:sz w:val="24"/>
          <w:szCs w:val="24"/>
        </w:rPr>
        <w:t xml:space="preserve">, primeiramente, </w:t>
      </w:r>
      <w:r w:rsidR="008A4012" w:rsidRPr="006944AA">
        <w:rPr>
          <w:rFonts w:ascii="Times New Roman" w:hAnsi="Times New Roman" w:cs="Times New Roman"/>
          <w:sz w:val="24"/>
          <w:szCs w:val="24"/>
        </w:rPr>
        <w:t>que a maioria dos discentes moradores de repúblicas da UFSJ</w:t>
      </w:r>
      <w:r w:rsidR="00CD73D2">
        <w:rPr>
          <w:rFonts w:ascii="Times New Roman" w:hAnsi="Times New Roman" w:cs="Times New Roman"/>
          <w:sz w:val="24"/>
          <w:szCs w:val="24"/>
        </w:rPr>
        <w:t>é</w:t>
      </w:r>
      <w:r w:rsidR="008A4012" w:rsidRPr="006944AA">
        <w:rPr>
          <w:rFonts w:ascii="Times New Roman" w:hAnsi="Times New Roman" w:cs="Times New Roman"/>
          <w:sz w:val="24"/>
          <w:szCs w:val="24"/>
        </w:rPr>
        <w:t xml:space="preserve"> estudante de graduação</w:t>
      </w:r>
      <w:r w:rsidR="0050738D" w:rsidRPr="006944AA">
        <w:rPr>
          <w:rFonts w:ascii="Times New Roman" w:hAnsi="Times New Roman" w:cs="Times New Roman"/>
          <w:sz w:val="24"/>
          <w:szCs w:val="24"/>
        </w:rPr>
        <w:t xml:space="preserve">. </w:t>
      </w:r>
      <w:r w:rsidR="002D4D94">
        <w:rPr>
          <w:rFonts w:ascii="Times New Roman" w:hAnsi="Times New Roman" w:cs="Times New Roman"/>
          <w:sz w:val="24"/>
          <w:szCs w:val="24"/>
        </w:rPr>
        <w:t xml:space="preserve">Especificamente, </w:t>
      </w:r>
      <w:r w:rsidR="001C1C4C" w:rsidRPr="006944AA">
        <w:rPr>
          <w:rFonts w:ascii="Times New Roman" w:hAnsi="Times New Roman" w:cs="Times New Roman"/>
          <w:sz w:val="24"/>
          <w:szCs w:val="24"/>
        </w:rPr>
        <w:t>505</w:t>
      </w:r>
      <w:r w:rsidR="0050738D" w:rsidRPr="006944AA">
        <w:rPr>
          <w:rFonts w:ascii="Times New Roman" w:hAnsi="Times New Roman" w:cs="Times New Roman"/>
          <w:sz w:val="24"/>
          <w:szCs w:val="24"/>
        </w:rPr>
        <w:t xml:space="preserve">questionários </w:t>
      </w:r>
      <w:r w:rsidR="001C1C4C" w:rsidRPr="006944AA">
        <w:rPr>
          <w:rFonts w:ascii="Times New Roman" w:hAnsi="Times New Roman" w:cs="Times New Roman"/>
          <w:sz w:val="24"/>
          <w:szCs w:val="24"/>
        </w:rPr>
        <w:t>(</w:t>
      </w:r>
      <w:r w:rsidR="008A4012" w:rsidRPr="006944AA">
        <w:rPr>
          <w:rFonts w:ascii="Times New Roman" w:hAnsi="Times New Roman" w:cs="Times New Roman"/>
          <w:sz w:val="24"/>
          <w:szCs w:val="24"/>
        </w:rPr>
        <w:t>96,50%</w:t>
      </w:r>
      <w:r w:rsidR="0050738D" w:rsidRPr="006944AA">
        <w:rPr>
          <w:rFonts w:ascii="Times New Roman" w:hAnsi="Times New Roman" w:cs="Times New Roman"/>
          <w:sz w:val="24"/>
          <w:szCs w:val="24"/>
        </w:rPr>
        <w:t xml:space="preserve"> do total</w:t>
      </w:r>
      <w:r w:rsidR="001C1C4C" w:rsidRPr="006944AA">
        <w:rPr>
          <w:rFonts w:ascii="Times New Roman" w:hAnsi="Times New Roman" w:cs="Times New Roman"/>
          <w:sz w:val="24"/>
          <w:szCs w:val="24"/>
        </w:rPr>
        <w:t>)</w:t>
      </w:r>
      <w:r w:rsidR="0050738D" w:rsidRPr="006944AA">
        <w:rPr>
          <w:rFonts w:ascii="Times New Roman" w:hAnsi="Times New Roman" w:cs="Times New Roman"/>
          <w:sz w:val="24"/>
          <w:szCs w:val="24"/>
        </w:rPr>
        <w:t xml:space="preserve"> tratam de informações</w:t>
      </w:r>
      <w:r w:rsidR="00265438" w:rsidRPr="006944AA">
        <w:rPr>
          <w:rFonts w:ascii="Times New Roman" w:hAnsi="Times New Roman" w:cs="Times New Roman"/>
          <w:sz w:val="24"/>
          <w:szCs w:val="24"/>
        </w:rPr>
        <w:t xml:space="preserve"> de graduandos</w:t>
      </w:r>
      <w:r w:rsidR="0050738D" w:rsidRPr="006944AA">
        <w:rPr>
          <w:rFonts w:ascii="Times New Roman" w:hAnsi="Times New Roman" w:cs="Times New Roman"/>
          <w:sz w:val="24"/>
          <w:szCs w:val="24"/>
        </w:rPr>
        <w:t xml:space="preserve">, </w:t>
      </w:r>
      <w:r w:rsidR="002D4D94">
        <w:rPr>
          <w:rFonts w:ascii="Times New Roman" w:hAnsi="Times New Roman" w:cs="Times New Roman"/>
          <w:sz w:val="24"/>
          <w:szCs w:val="24"/>
        </w:rPr>
        <w:t xml:space="preserve">enquanto </w:t>
      </w:r>
      <w:r w:rsidR="0050738D" w:rsidRPr="006944AA">
        <w:rPr>
          <w:rFonts w:ascii="Times New Roman" w:hAnsi="Times New Roman" w:cs="Times New Roman"/>
          <w:sz w:val="24"/>
          <w:szCs w:val="24"/>
        </w:rPr>
        <w:t xml:space="preserve">apenas </w:t>
      </w:r>
      <w:r w:rsidR="008A4012" w:rsidRPr="006944AA">
        <w:rPr>
          <w:rFonts w:ascii="Times New Roman" w:hAnsi="Times New Roman" w:cs="Times New Roman"/>
          <w:sz w:val="24"/>
          <w:szCs w:val="24"/>
        </w:rPr>
        <w:t xml:space="preserve">2,70% </w:t>
      </w:r>
      <w:r w:rsidR="00435B03" w:rsidRPr="006944AA">
        <w:rPr>
          <w:rFonts w:ascii="Times New Roman" w:hAnsi="Times New Roman" w:cs="Times New Roman"/>
          <w:sz w:val="24"/>
          <w:szCs w:val="24"/>
        </w:rPr>
        <w:t>dos entrevistados</w:t>
      </w:r>
      <w:r w:rsidR="0050738D" w:rsidRPr="006944AA">
        <w:rPr>
          <w:rFonts w:ascii="Times New Roman" w:hAnsi="Times New Roman" w:cs="Times New Roman"/>
          <w:sz w:val="24"/>
          <w:szCs w:val="24"/>
        </w:rPr>
        <w:t xml:space="preserve">cursam </w:t>
      </w:r>
      <w:r w:rsidR="008A4012" w:rsidRPr="006944AA">
        <w:rPr>
          <w:rFonts w:ascii="Times New Roman" w:hAnsi="Times New Roman" w:cs="Times New Roman"/>
          <w:sz w:val="24"/>
          <w:szCs w:val="24"/>
        </w:rPr>
        <w:t>mestrado</w:t>
      </w:r>
      <w:r w:rsidR="0050738D" w:rsidRPr="006944AA">
        <w:rPr>
          <w:rFonts w:ascii="Times New Roman" w:hAnsi="Times New Roman" w:cs="Times New Roman"/>
          <w:sz w:val="24"/>
          <w:szCs w:val="24"/>
        </w:rPr>
        <w:t xml:space="preserve"> na UFSJ</w:t>
      </w:r>
      <w:r w:rsidR="006944AA">
        <w:rPr>
          <w:rFonts w:ascii="Times New Roman" w:hAnsi="Times New Roman" w:cs="Times New Roman"/>
          <w:sz w:val="24"/>
          <w:szCs w:val="24"/>
        </w:rPr>
        <w:t xml:space="preserve">, sendo apenas </w:t>
      </w:r>
      <w:r w:rsidR="0050738D" w:rsidRPr="006944AA">
        <w:rPr>
          <w:rFonts w:ascii="Times New Roman" w:hAnsi="Times New Roman" w:cs="Times New Roman"/>
          <w:sz w:val="24"/>
          <w:szCs w:val="24"/>
        </w:rPr>
        <w:t>um aluno de doutorado</w:t>
      </w:r>
      <w:r w:rsidR="008A4012" w:rsidRPr="006944AA">
        <w:rPr>
          <w:rFonts w:ascii="Times New Roman" w:hAnsi="Times New Roman" w:cs="Times New Roman"/>
          <w:sz w:val="24"/>
          <w:szCs w:val="24"/>
        </w:rPr>
        <w:t xml:space="preserve">. </w:t>
      </w:r>
    </w:p>
    <w:p w:rsidR="004853EC" w:rsidRPr="006944AA" w:rsidRDefault="00937A08" w:rsidP="0083298E">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Os discentes estão distribuídos, ainda, </w:t>
      </w:r>
      <w:r w:rsidR="005C6767" w:rsidRPr="006944AA">
        <w:rPr>
          <w:rFonts w:ascii="Times New Roman" w:hAnsi="Times New Roman" w:cs="Times New Roman"/>
          <w:sz w:val="24"/>
          <w:szCs w:val="24"/>
        </w:rPr>
        <w:t xml:space="preserve">segundo o </w:t>
      </w:r>
      <w:r w:rsidR="00D55A3D" w:rsidRPr="006944AA">
        <w:rPr>
          <w:rFonts w:ascii="Times New Roman" w:hAnsi="Times New Roman" w:cs="Times New Roman"/>
          <w:sz w:val="24"/>
          <w:szCs w:val="24"/>
        </w:rPr>
        <w:t>gênero</w:t>
      </w:r>
      <w:r w:rsidR="002D4D94">
        <w:rPr>
          <w:rFonts w:ascii="Times New Roman" w:hAnsi="Times New Roman" w:cs="Times New Roman"/>
          <w:sz w:val="24"/>
          <w:szCs w:val="24"/>
        </w:rPr>
        <w:t>,</w:t>
      </w:r>
      <w:r w:rsidR="005C6767" w:rsidRPr="006944AA">
        <w:rPr>
          <w:rFonts w:ascii="Times New Roman" w:hAnsi="Times New Roman" w:cs="Times New Roman"/>
          <w:sz w:val="24"/>
          <w:szCs w:val="24"/>
        </w:rPr>
        <w:t>da seguinte forma</w:t>
      </w:r>
      <w:r w:rsidR="00093F04" w:rsidRPr="006944AA">
        <w:rPr>
          <w:rFonts w:ascii="Times New Roman" w:hAnsi="Times New Roman" w:cs="Times New Roman"/>
          <w:sz w:val="24"/>
          <w:szCs w:val="24"/>
        </w:rPr>
        <w:t>:</w:t>
      </w:r>
      <w:r w:rsidR="005C6767" w:rsidRPr="006944AA">
        <w:rPr>
          <w:rFonts w:ascii="Times New Roman" w:hAnsi="Times New Roman" w:cs="Times New Roman"/>
          <w:sz w:val="24"/>
          <w:szCs w:val="24"/>
        </w:rPr>
        <w:t xml:space="preserve"> 55,25% dos participantes da pesquisa são do gênero masculino</w:t>
      </w:r>
      <w:r w:rsidR="006944AA">
        <w:rPr>
          <w:rFonts w:ascii="Times New Roman" w:hAnsi="Times New Roman" w:cs="Times New Roman"/>
          <w:sz w:val="24"/>
          <w:szCs w:val="24"/>
        </w:rPr>
        <w:t>,</w:t>
      </w:r>
      <w:r w:rsidR="005C6767" w:rsidRPr="006944AA">
        <w:rPr>
          <w:rFonts w:ascii="Times New Roman" w:hAnsi="Times New Roman" w:cs="Times New Roman"/>
          <w:sz w:val="24"/>
          <w:szCs w:val="24"/>
        </w:rPr>
        <w:t xml:space="preserve"> e</w:t>
      </w:r>
      <w:r w:rsidR="00E2580D" w:rsidRPr="006944AA">
        <w:rPr>
          <w:rFonts w:ascii="Times New Roman" w:hAnsi="Times New Roman" w:cs="Times New Roman"/>
          <w:sz w:val="24"/>
          <w:szCs w:val="24"/>
        </w:rPr>
        <w:t xml:space="preserve">nquanto </w:t>
      </w:r>
      <w:r w:rsidR="005C6767" w:rsidRPr="006944AA">
        <w:rPr>
          <w:rFonts w:ascii="Times New Roman" w:hAnsi="Times New Roman" w:cs="Times New Roman"/>
          <w:sz w:val="24"/>
          <w:szCs w:val="24"/>
        </w:rPr>
        <w:t xml:space="preserve">44,75% </w:t>
      </w:r>
      <w:r w:rsidR="00093F04" w:rsidRPr="006944AA">
        <w:rPr>
          <w:rFonts w:ascii="Times New Roman" w:hAnsi="Times New Roman" w:cs="Times New Roman"/>
          <w:sz w:val="24"/>
          <w:szCs w:val="24"/>
        </w:rPr>
        <w:t>são mulheres</w:t>
      </w:r>
      <w:r w:rsidR="005C6767" w:rsidRPr="006944AA">
        <w:rPr>
          <w:rFonts w:ascii="Times New Roman" w:hAnsi="Times New Roman" w:cs="Times New Roman"/>
          <w:sz w:val="24"/>
          <w:szCs w:val="24"/>
        </w:rPr>
        <w:t>.</w:t>
      </w:r>
      <w:r w:rsidR="00093F04" w:rsidRPr="006944AA">
        <w:rPr>
          <w:rFonts w:ascii="Times New Roman" w:hAnsi="Times New Roman" w:cs="Times New Roman"/>
          <w:sz w:val="24"/>
          <w:szCs w:val="24"/>
        </w:rPr>
        <w:t xml:space="preserve">Considerando-se a estratificação </w:t>
      </w:r>
      <w:r w:rsidR="00D55A3D" w:rsidRPr="006944AA">
        <w:rPr>
          <w:rFonts w:ascii="Times New Roman" w:hAnsi="Times New Roman" w:cs="Times New Roman"/>
          <w:sz w:val="24"/>
          <w:szCs w:val="24"/>
        </w:rPr>
        <w:t>de acordo com a faixa etária</w:t>
      </w:r>
      <w:r w:rsidR="00B230BA" w:rsidRPr="006944AA">
        <w:rPr>
          <w:rFonts w:ascii="Times New Roman" w:hAnsi="Times New Roman" w:cs="Times New Roman"/>
          <w:sz w:val="24"/>
          <w:szCs w:val="24"/>
        </w:rPr>
        <w:t xml:space="preserve">, </w:t>
      </w:r>
      <w:r w:rsidR="00093F04" w:rsidRPr="006944AA">
        <w:rPr>
          <w:rFonts w:ascii="Times New Roman" w:hAnsi="Times New Roman" w:cs="Times New Roman"/>
          <w:sz w:val="24"/>
          <w:szCs w:val="24"/>
        </w:rPr>
        <w:t xml:space="preserve">79,15% dos entrevistados possuem </w:t>
      </w:r>
      <w:r w:rsidR="00E72980" w:rsidRPr="006944AA">
        <w:rPr>
          <w:rFonts w:ascii="Times New Roman" w:hAnsi="Times New Roman" w:cs="Times New Roman"/>
          <w:sz w:val="24"/>
          <w:szCs w:val="24"/>
        </w:rPr>
        <w:t>e</w:t>
      </w:r>
      <w:r w:rsidR="00D55A3D" w:rsidRPr="006944AA">
        <w:rPr>
          <w:rFonts w:ascii="Times New Roman" w:hAnsi="Times New Roman" w:cs="Times New Roman"/>
          <w:sz w:val="24"/>
          <w:szCs w:val="24"/>
        </w:rPr>
        <w:t>ntre 18 e 23 anos</w:t>
      </w:r>
      <w:r w:rsidR="00093F04" w:rsidRPr="006944AA">
        <w:rPr>
          <w:rFonts w:ascii="Times New Roman" w:hAnsi="Times New Roman" w:cs="Times New Roman"/>
          <w:sz w:val="24"/>
          <w:szCs w:val="24"/>
        </w:rPr>
        <w:t>, enquanto 20,5</w:t>
      </w:r>
      <w:r w:rsidR="002273BD">
        <w:rPr>
          <w:rFonts w:ascii="Times New Roman" w:hAnsi="Times New Roman" w:cs="Times New Roman"/>
          <w:sz w:val="24"/>
          <w:szCs w:val="24"/>
        </w:rPr>
        <w:t>0</w:t>
      </w:r>
      <w:r w:rsidR="00093F04" w:rsidRPr="006944AA">
        <w:rPr>
          <w:rFonts w:ascii="Times New Roman" w:hAnsi="Times New Roman" w:cs="Times New Roman"/>
          <w:sz w:val="24"/>
          <w:szCs w:val="24"/>
        </w:rPr>
        <w:t>% tem idade</w:t>
      </w:r>
      <w:r w:rsidR="00D55A3D" w:rsidRPr="006944AA">
        <w:rPr>
          <w:rFonts w:ascii="Times New Roman" w:hAnsi="Times New Roman" w:cs="Times New Roman"/>
          <w:sz w:val="24"/>
          <w:szCs w:val="24"/>
        </w:rPr>
        <w:t xml:space="preserve"> acima de 24 anos</w:t>
      </w:r>
      <w:r w:rsidR="00093F04" w:rsidRPr="006944AA">
        <w:rPr>
          <w:rFonts w:ascii="Times New Roman" w:hAnsi="Times New Roman" w:cs="Times New Roman"/>
          <w:sz w:val="24"/>
          <w:szCs w:val="24"/>
        </w:rPr>
        <w:t xml:space="preserve">. </w:t>
      </w:r>
    </w:p>
    <w:p w:rsidR="00491483" w:rsidRDefault="00B230BA" w:rsidP="0059652D">
      <w:pPr>
        <w:spacing w:line="360" w:lineRule="auto"/>
        <w:ind w:firstLine="709"/>
        <w:jc w:val="both"/>
        <w:rPr>
          <w:rFonts w:ascii="Times New Roman" w:hAnsi="Times New Roman" w:cs="Times New Roman"/>
          <w:sz w:val="24"/>
          <w:szCs w:val="24"/>
        </w:rPr>
      </w:pPr>
      <w:r w:rsidRPr="006944AA">
        <w:rPr>
          <w:rFonts w:ascii="Times New Roman" w:hAnsi="Times New Roman" w:cs="Times New Roman"/>
          <w:sz w:val="24"/>
          <w:szCs w:val="24"/>
        </w:rPr>
        <w:t>Em relação</w:t>
      </w:r>
      <w:r w:rsidR="00597A3A" w:rsidRPr="006944AA">
        <w:rPr>
          <w:rFonts w:ascii="Times New Roman" w:hAnsi="Times New Roman" w:cs="Times New Roman"/>
          <w:sz w:val="24"/>
          <w:szCs w:val="24"/>
        </w:rPr>
        <w:t xml:space="preserve"> ao estado de origem</w:t>
      </w:r>
      <w:r w:rsidR="006519E6" w:rsidRPr="006944AA">
        <w:rPr>
          <w:rFonts w:ascii="Times New Roman" w:hAnsi="Times New Roman" w:cs="Times New Roman"/>
          <w:sz w:val="24"/>
          <w:szCs w:val="24"/>
        </w:rPr>
        <w:t>,</w:t>
      </w:r>
      <w:r w:rsidR="00597A3A" w:rsidRPr="006944AA">
        <w:rPr>
          <w:rFonts w:ascii="Times New Roman" w:hAnsi="Times New Roman" w:cs="Times New Roman"/>
          <w:sz w:val="24"/>
          <w:szCs w:val="24"/>
        </w:rPr>
        <w:t xml:space="preserve"> a T</w:t>
      </w:r>
      <w:r w:rsidR="00EE361C" w:rsidRPr="006944AA">
        <w:rPr>
          <w:rFonts w:ascii="Times New Roman" w:hAnsi="Times New Roman" w:cs="Times New Roman"/>
          <w:sz w:val="24"/>
          <w:szCs w:val="24"/>
        </w:rPr>
        <w:t xml:space="preserve">abela </w:t>
      </w:r>
      <w:r w:rsidR="00937A08">
        <w:rPr>
          <w:rFonts w:ascii="Times New Roman" w:hAnsi="Times New Roman" w:cs="Times New Roman"/>
          <w:sz w:val="24"/>
          <w:szCs w:val="24"/>
        </w:rPr>
        <w:t>1</w:t>
      </w:r>
      <w:r w:rsidR="00EE361C" w:rsidRPr="006944AA">
        <w:rPr>
          <w:rFonts w:ascii="Times New Roman" w:hAnsi="Times New Roman" w:cs="Times New Roman"/>
          <w:sz w:val="24"/>
          <w:szCs w:val="24"/>
        </w:rPr>
        <w:t xml:space="preserve"> mostra que a maioria </w:t>
      </w:r>
      <w:r w:rsidR="006414C2">
        <w:rPr>
          <w:rFonts w:ascii="Times New Roman" w:hAnsi="Times New Roman" w:cs="Times New Roman"/>
          <w:sz w:val="24"/>
          <w:szCs w:val="24"/>
        </w:rPr>
        <w:t>(</w:t>
      </w:r>
      <w:r w:rsidR="006414C2" w:rsidRPr="006944AA">
        <w:rPr>
          <w:rFonts w:ascii="Times New Roman" w:hAnsi="Times New Roman" w:cs="Times New Roman"/>
          <w:sz w:val="24"/>
          <w:szCs w:val="24"/>
        </w:rPr>
        <w:t>94,65%</w:t>
      </w:r>
      <w:r w:rsidR="006414C2">
        <w:rPr>
          <w:rFonts w:ascii="Times New Roman" w:hAnsi="Times New Roman" w:cs="Times New Roman"/>
          <w:sz w:val="24"/>
          <w:szCs w:val="24"/>
        </w:rPr>
        <w:t>)</w:t>
      </w:r>
      <w:r w:rsidR="00EE361C" w:rsidRPr="006944AA">
        <w:rPr>
          <w:rFonts w:ascii="Times New Roman" w:hAnsi="Times New Roman" w:cs="Times New Roman"/>
          <w:sz w:val="24"/>
          <w:szCs w:val="24"/>
        </w:rPr>
        <w:t xml:space="preserve">dos discentes da UFSJ </w:t>
      </w:r>
      <w:r w:rsidR="00CD73D2" w:rsidRPr="006944AA">
        <w:rPr>
          <w:rFonts w:ascii="Times New Roman" w:hAnsi="Times New Roman" w:cs="Times New Roman"/>
          <w:sz w:val="24"/>
          <w:szCs w:val="24"/>
        </w:rPr>
        <w:t>é</w:t>
      </w:r>
      <w:r w:rsidR="00400AF0" w:rsidRPr="006944AA">
        <w:rPr>
          <w:rFonts w:ascii="Times New Roman" w:hAnsi="Times New Roman" w:cs="Times New Roman"/>
          <w:sz w:val="24"/>
          <w:szCs w:val="24"/>
        </w:rPr>
        <w:t>de Minas Gerais</w:t>
      </w:r>
      <w:r w:rsidR="006414C2">
        <w:rPr>
          <w:rFonts w:ascii="Times New Roman" w:hAnsi="Times New Roman" w:cs="Times New Roman"/>
          <w:sz w:val="24"/>
          <w:szCs w:val="24"/>
        </w:rPr>
        <w:t xml:space="preserve">. </w:t>
      </w:r>
      <w:r w:rsidR="006519E6" w:rsidRPr="006944AA">
        <w:rPr>
          <w:rFonts w:ascii="Times New Roman" w:hAnsi="Times New Roman" w:cs="Times New Roman"/>
          <w:sz w:val="24"/>
          <w:szCs w:val="24"/>
        </w:rPr>
        <w:t xml:space="preserve">Os demais universitários entrevistados são </w:t>
      </w:r>
      <w:r w:rsidR="00EE361C" w:rsidRPr="006944AA">
        <w:rPr>
          <w:rFonts w:ascii="Times New Roman" w:hAnsi="Times New Roman" w:cs="Times New Roman"/>
          <w:sz w:val="24"/>
          <w:szCs w:val="24"/>
        </w:rPr>
        <w:t xml:space="preserve">de outros estados da região </w:t>
      </w:r>
      <w:r w:rsidR="006519E6" w:rsidRPr="006944AA">
        <w:rPr>
          <w:rFonts w:ascii="Times New Roman" w:hAnsi="Times New Roman" w:cs="Times New Roman"/>
          <w:sz w:val="24"/>
          <w:szCs w:val="24"/>
        </w:rPr>
        <w:lastRenderedPageBreak/>
        <w:t>S</w:t>
      </w:r>
      <w:r w:rsidR="00EE361C" w:rsidRPr="006944AA">
        <w:rPr>
          <w:rFonts w:ascii="Times New Roman" w:hAnsi="Times New Roman" w:cs="Times New Roman"/>
          <w:sz w:val="24"/>
          <w:szCs w:val="24"/>
        </w:rPr>
        <w:t>udeste do Brasil</w:t>
      </w:r>
      <w:r w:rsidR="006519E6" w:rsidRPr="006944AA">
        <w:rPr>
          <w:rFonts w:ascii="Times New Roman" w:hAnsi="Times New Roman" w:cs="Times New Roman"/>
          <w:sz w:val="24"/>
          <w:szCs w:val="24"/>
        </w:rPr>
        <w:t>,</w:t>
      </w:r>
      <w:r w:rsidR="00EE361C" w:rsidRPr="006944AA">
        <w:rPr>
          <w:rFonts w:ascii="Times New Roman" w:hAnsi="Times New Roman" w:cs="Times New Roman"/>
          <w:sz w:val="24"/>
          <w:szCs w:val="24"/>
        </w:rPr>
        <w:t xml:space="preserve"> como São Paulo e Rio de Janeiro</w:t>
      </w:r>
      <w:r w:rsidR="006519E6" w:rsidRPr="006944AA">
        <w:rPr>
          <w:rFonts w:ascii="Times New Roman" w:hAnsi="Times New Roman" w:cs="Times New Roman"/>
          <w:sz w:val="24"/>
          <w:szCs w:val="24"/>
        </w:rPr>
        <w:t>,</w:t>
      </w:r>
      <w:r w:rsidR="00597A3A" w:rsidRPr="006944AA">
        <w:rPr>
          <w:rFonts w:ascii="Times New Roman" w:hAnsi="Times New Roman" w:cs="Times New Roman"/>
          <w:sz w:val="24"/>
          <w:szCs w:val="24"/>
        </w:rPr>
        <w:t xml:space="preserve"> correspondendo a</w:t>
      </w:r>
      <w:r w:rsidR="00EE361C" w:rsidRPr="006944AA">
        <w:rPr>
          <w:rFonts w:ascii="Times New Roman" w:hAnsi="Times New Roman" w:cs="Times New Roman"/>
          <w:sz w:val="24"/>
          <w:szCs w:val="24"/>
        </w:rPr>
        <w:t xml:space="preserve"> 2,65% e 1,15</w:t>
      </w:r>
      <w:r w:rsidR="006519E6" w:rsidRPr="006944AA">
        <w:rPr>
          <w:rFonts w:ascii="Times New Roman" w:hAnsi="Times New Roman" w:cs="Times New Roman"/>
          <w:sz w:val="24"/>
          <w:szCs w:val="24"/>
        </w:rPr>
        <w:t>,</w:t>
      </w:r>
      <w:r w:rsidR="00EE361C" w:rsidRPr="006944AA">
        <w:rPr>
          <w:rFonts w:ascii="Times New Roman" w:hAnsi="Times New Roman" w:cs="Times New Roman"/>
          <w:sz w:val="24"/>
          <w:szCs w:val="24"/>
        </w:rPr>
        <w:t xml:space="preserve"> respectivamente</w:t>
      </w:r>
      <w:r w:rsidR="00FA6E4A">
        <w:rPr>
          <w:rFonts w:ascii="Times New Roman" w:hAnsi="Times New Roman" w:cs="Times New Roman"/>
          <w:sz w:val="24"/>
          <w:szCs w:val="24"/>
        </w:rPr>
        <w:t>.</w:t>
      </w:r>
    </w:p>
    <w:p w:rsidR="00937A08" w:rsidRPr="006944AA" w:rsidRDefault="00937A08" w:rsidP="0059652D">
      <w:pPr>
        <w:spacing w:line="360" w:lineRule="auto"/>
        <w:ind w:firstLine="709"/>
        <w:jc w:val="both"/>
        <w:rPr>
          <w:rFonts w:ascii="Times New Roman" w:hAnsi="Times New Roman" w:cs="Times New Roman"/>
          <w:sz w:val="24"/>
          <w:szCs w:val="24"/>
        </w:rPr>
      </w:pPr>
    </w:p>
    <w:p w:rsidR="00084028" w:rsidRPr="006944AA" w:rsidRDefault="001D4578" w:rsidP="00162790">
      <w:pPr>
        <w:ind w:left="964" w:hanging="964"/>
        <w:jc w:val="both"/>
        <w:rPr>
          <w:rFonts w:ascii="Times New Roman" w:hAnsi="Times New Roman" w:cs="Times New Roman"/>
          <w:sz w:val="24"/>
          <w:szCs w:val="24"/>
        </w:rPr>
      </w:pPr>
      <w:r w:rsidRPr="006944AA">
        <w:rPr>
          <w:rFonts w:ascii="Times New Roman" w:hAnsi="Times New Roman" w:cs="Times New Roman"/>
          <w:sz w:val="24"/>
          <w:szCs w:val="24"/>
        </w:rPr>
        <w:t xml:space="preserve">Tabela </w:t>
      </w:r>
      <w:r w:rsidR="00C451F6">
        <w:rPr>
          <w:rFonts w:ascii="Times New Roman" w:hAnsi="Times New Roman" w:cs="Times New Roman"/>
          <w:sz w:val="24"/>
          <w:szCs w:val="24"/>
        </w:rPr>
        <w:t>1</w:t>
      </w:r>
      <w:r w:rsidRPr="006944AA">
        <w:rPr>
          <w:rFonts w:ascii="Times New Roman" w:hAnsi="Times New Roman" w:cs="Times New Roman"/>
          <w:sz w:val="24"/>
          <w:szCs w:val="24"/>
        </w:rPr>
        <w:t>: Distribuição dos discentes participantes da pesquisa, segundo estado de origem, 2013</w:t>
      </w:r>
    </w:p>
    <w:tbl>
      <w:tblPr>
        <w:tblStyle w:val="Tabelacomgrelha"/>
        <w:tblW w:w="0" w:type="auto"/>
        <w:tblLook w:val="04A0"/>
      </w:tblPr>
      <w:tblGrid>
        <w:gridCol w:w="3070"/>
        <w:gridCol w:w="3070"/>
        <w:gridCol w:w="3071"/>
      </w:tblGrid>
      <w:tr w:rsidR="00B3799F" w:rsidRPr="001D7ECE" w:rsidTr="004266AF">
        <w:tc>
          <w:tcPr>
            <w:tcW w:w="3070" w:type="dxa"/>
            <w:tcBorders>
              <w:left w:val="nil"/>
            </w:tcBorders>
          </w:tcPr>
          <w:p w:rsidR="00B3799F" w:rsidRPr="001D7ECE" w:rsidRDefault="00B3799F" w:rsidP="00B3799F">
            <w:pPr>
              <w:jc w:val="center"/>
              <w:rPr>
                <w:rFonts w:ascii="Times New Roman" w:hAnsi="Times New Roman" w:cs="Times New Roman"/>
              </w:rPr>
            </w:pPr>
            <w:r w:rsidRPr="001D7ECE">
              <w:rPr>
                <w:rFonts w:ascii="Times New Roman" w:hAnsi="Times New Roman" w:cs="Times New Roman"/>
              </w:rPr>
              <w:t>Estado</w:t>
            </w:r>
          </w:p>
        </w:tc>
        <w:tc>
          <w:tcPr>
            <w:tcW w:w="3070" w:type="dxa"/>
          </w:tcPr>
          <w:p w:rsidR="00B3799F" w:rsidRPr="001D7ECE" w:rsidRDefault="00B3799F" w:rsidP="00B3799F">
            <w:pPr>
              <w:jc w:val="center"/>
              <w:rPr>
                <w:rFonts w:ascii="Times New Roman" w:hAnsi="Times New Roman" w:cs="Times New Roman"/>
              </w:rPr>
            </w:pPr>
            <w:r w:rsidRPr="001D7ECE">
              <w:rPr>
                <w:rFonts w:ascii="Times New Roman" w:hAnsi="Times New Roman" w:cs="Times New Roman"/>
              </w:rPr>
              <w:t>Frequência Absoluta</w:t>
            </w:r>
          </w:p>
        </w:tc>
        <w:tc>
          <w:tcPr>
            <w:tcW w:w="3071" w:type="dxa"/>
            <w:tcBorders>
              <w:right w:val="nil"/>
            </w:tcBorders>
          </w:tcPr>
          <w:p w:rsidR="00B3799F" w:rsidRPr="001D7ECE" w:rsidRDefault="00B3799F" w:rsidP="00B66F80">
            <w:pPr>
              <w:jc w:val="center"/>
              <w:rPr>
                <w:rFonts w:ascii="Times New Roman" w:hAnsi="Times New Roman" w:cs="Times New Roman"/>
              </w:rPr>
            </w:pPr>
            <w:r w:rsidRPr="001D7ECE">
              <w:rPr>
                <w:rFonts w:ascii="Times New Roman" w:hAnsi="Times New Roman" w:cs="Times New Roman"/>
              </w:rPr>
              <w:t xml:space="preserve">Frequência </w:t>
            </w:r>
            <w:r w:rsidR="00B66F80" w:rsidRPr="001D7ECE">
              <w:rPr>
                <w:rFonts w:ascii="Times New Roman" w:hAnsi="Times New Roman" w:cs="Times New Roman"/>
              </w:rPr>
              <w:t xml:space="preserve">Relativa </w:t>
            </w:r>
            <w:r w:rsidRPr="001D7ECE">
              <w:rPr>
                <w:rFonts w:ascii="Times New Roman" w:hAnsi="Times New Roman" w:cs="Times New Roman"/>
              </w:rPr>
              <w:t>(%)</w:t>
            </w:r>
          </w:p>
        </w:tc>
      </w:tr>
      <w:tr w:rsidR="00B3799F" w:rsidRPr="001D7ECE" w:rsidTr="004266AF">
        <w:tc>
          <w:tcPr>
            <w:tcW w:w="3070" w:type="dxa"/>
            <w:tcBorders>
              <w:left w:val="nil"/>
            </w:tcBorders>
          </w:tcPr>
          <w:p w:rsidR="00B3799F" w:rsidRPr="001D7ECE" w:rsidRDefault="00B3799F">
            <w:pPr>
              <w:rPr>
                <w:rFonts w:ascii="Times New Roman" w:hAnsi="Times New Roman" w:cs="Times New Roman"/>
              </w:rPr>
            </w:pPr>
            <w:r w:rsidRPr="001D7ECE">
              <w:rPr>
                <w:rFonts w:ascii="Times New Roman" w:hAnsi="Times New Roman" w:cs="Times New Roman"/>
              </w:rPr>
              <w:t>Bahia</w:t>
            </w:r>
          </w:p>
        </w:tc>
        <w:tc>
          <w:tcPr>
            <w:tcW w:w="3070" w:type="dxa"/>
          </w:tcPr>
          <w:p w:rsidR="00B3799F" w:rsidRPr="001D7ECE" w:rsidRDefault="00B3799F" w:rsidP="00B3799F">
            <w:pPr>
              <w:jc w:val="center"/>
              <w:rPr>
                <w:rFonts w:ascii="Times New Roman" w:hAnsi="Times New Roman" w:cs="Times New Roman"/>
              </w:rPr>
            </w:pPr>
            <w:r w:rsidRPr="001D7ECE">
              <w:rPr>
                <w:rFonts w:ascii="Times New Roman" w:hAnsi="Times New Roman" w:cs="Times New Roman"/>
              </w:rPr>
              <w:t>1</w:t>
            </w:r>
          </w:p>
        </w:tc>
        <w:tc>
          <w:tcPr>
            <w:tcW w:w="3071" w:type="dxa"/>
            <w:tcBorders>
              <w:right w:val="nil"/>
            </w:tcBorders>
          </w:tcPr>
          <w:p w:rsidR="00B3799F" w:rsidRPr="001D7ECE" w:rsidRDefault="004266AF" w:rsidP="00B3799F">
            <w:pPr>
              <w:jc w:val="center"/>
              <w:rPr>
                <w:rFonts w:ascii="Times New Roman" w:hAnsi="Times New Roman" w:cs="Times New Roman"/>
              </w:rPr>
            </w:pPr>
            <w:r w:rsidRPr="001D7ECE">
              <w:rPr>
                <w:rFonts w:ascii="Times New Roman" w:hAnsi="Times New Roman" w:cs="Times New Roman"/>
              </w:rPr>
              <w:t>0,20</w:t>
            </w:r>
          </w:p>
        </w:tc>
      </w:tr>
      <w:tr w:rsidR="00B3799F" w:rsidRPr="001D7ECE" w:rsidTr="004266AF">
        <w:tc>
          <w:tcPr>
            <w:tcW w:w="3070" w:type="dxa"/>
            <w:tcBorders>
              <w:left w:val="nil"/>
            </w:tcBorders>
          </w:tcPr>
          <w:p w:rsidR="00B3799F" w:rsidRPr="001D7ECE" w:rsidRDefault="00B3799F">
            <w:pPr>
              <w:rPr>
                <w:rFonts w:ascii="Times New Roman" w:hAnsi="Times New Roman" w:cs="Times New Roman"/>
              </w:rPr>
            </w:pPr>
            <w:r w:rsidRPr="001D7ECE">
              <w:rPr>
                <w:rFonts w:ascii="Times New Roman" w:hAnsi="Times New Roman" w:cs="Times New Roman"/>
              </w:rPr>
              <w:t>Goiás</w:t>
            </w:r>
          </w:p>
        </w:tc>
        <w:tc>
          <w:tcPr>
            <w:tcW w:w="3070" w:type="dxa"/>
          </w:tcPr>
          <w:p w:rsidR="00B3799F" w:rsidRPr="001D7ECE" w:rsidRDefault="00B3799F" w:rsidP="00B3799F">
            <w:pPr>
              <w:jc w:val="center"/>
              <w:rPr>
                <w:rFonts w:ascii="Times New Roman" w:hAnsi="Times New Roman" w:cs="Times New Roman"/>
              </w:rPr>
            </w:pPr>
            <w:r w:rsidRPr="001D7ECE">
              <w:rPr>
                <w:rFonts w:ascii="Times New Roman" w:hAnsi="Times New Roman" w:cs="Times New Roman"/>
              </w:rPr>
              <w:t>1</w:t>
            </w:r>
          </w:p>
        </w:tc>
        <w:tc>
          <w:tcPr>
            <w:tcW w:w="3071" w:type="dxa"/>
            <w:tcBorders>
              <w:right w:val="nil"/>
            </w:tcBorders>
          </w:tcPr>
          <w:p w:rsidR="00B3799F" w:rsidRPr="001D7ECE" w:rsidRDefault="004266AF" w:rsidP="00B3799F">
            <w:pPr>
              <w:jc w:val="center"/>
              <w:rPr>
                <w:rFonts w:ascii="Times New Roman" w:hAnsi="Times New Roman" w:cs="Times New Roman"/>
              </w:rPr>
            </w:pPr>
            <w:r w:rsidRPr="001D7ECE">
              <w:rPr>
                <w:rFonts w:ascii="Times New Roman" w:hAnsi="Times New Roman" w:cs="Times New Roman"/>
              </w:rPr>
              <w:t>0,20</w:t>
            </w:r>
          </w:p>
        </w:tc>
      </w:tr>
      <w:tr w:rsidR="00B3799F" w:rsidRPr="001D7ECE" w:rsidTr="004266AF">
        <w:tc>
          <w:tcPr>
            <w:tcW w:w="3070" w:type="dxa"/>
            <w:tcBorders>
              <w:left w:val="nil"/>
            </w:tcBorders>
          </w:tcPr>
          <w:p w:rsidR="00B3799F" w:rsidRPr="001D7ECE" w:rsidRDefault="00B3799F">
            <w:pPr>
              <w:rPr>
                <w:rFonts w:ascii="Times New Roman" w:hAnsi="Times New Roman" w:cs="Times New Roman"/>
              </w:rPr>
            </w:pPr>
            <w:r w:rsidRPr="001D7ECE">
              <w:rPr>
                <w:rFonts w:ascii="Times New Roman" w:hAnsi="Times New Roman" w:cs="Times New Roman"/>
              </w:rPr>
              <w:t>Minas Gerais</w:t>
            </w:r>
          </w:p>
        </w:tc>
        <w:tc>
          <w:tcPr>
            <w:tcW w:w="3070" w:type="dxa"/>
          </w:tcPr>
          <w:p w:rsidR="00B3799F" w:rsidRPr="001D7ECE" w:rsidRDefault="00B3799F" w:rsidP="00B3799F">
            <w:pPr>
              <w:jc w:val="center"/>
              <w:rPr>
                <w:rFonts w:ascii="Times New Roman" w:hAnsi="Times New Roman" w:cs="Times New Roman"/>
              </w:rPr>
            </w:pPr>
            <w:r w:rsidRPr="001D7ECE">
              <w:rPr>
                <w:rFonts w:ascii="Times New Roman" w:hAnsi="Times New Roman" w:cs="Times New Roman"/>
              </w:rPr>
              <w:t>495</w:t>
            </w:r>
          </w:p>
        </w:tc>
        <w:tc>
          <w:tcPr>
            <w:tcW w:w="3071" w:type="dxa"/>
            <w:tcBorders>
              <w:right w:val="nil"/>
            </w:tcBorders>
          </w:tcPr>
          <w:p w:rsidR="00B3799F" w:rsidRPr="001D7ECE" w:rsidRDefault="004266AF" w:rsidP="00B3799F">
            <w:pPr>
              <w:jc w:val="center"/>
              <w:rPr>
                <w:rFonts w:ascii="Times New Roman" w:hAnsi="Times New Roman" w:cs="Times New Roman"/>
              </w:rPr>
            </w:pPr>
            <w:r w:rsidRPr="001D7ECE">
              <w:rPr>
                <w:rFonts w:ascii="Times New Roman" w:hAnsi="Times New Roman" w:cs="Times New Roman"/>
              </w:rPr>
              <w:t>94,65</w:t>
            </w:r>
          </w:p>
        </w:tc>
      </w:tr>
      <w:tr w:rsidR="00B3799F" w:rsidRPr="001D7ECE" w:rsidTr="004266AF">
        <w:tc>
          <w:tcPr>
            <w:tcW w:w="3070" w:type="dxa"/>
            <w:tcBorders>
              <w:left w:val="nil"/>
            </w:tcBorders>
          </w:tcPr>
          <w:p w:rsidR="00B3799F" w:rsidRPr="001D7ECE" w:rsidRDefault="00B3799F" w:rsidP="006519E6">
            <w:pPr>
              <w:rPr>
                <w:rFonts w:ascii="Times New Roman" w:hAnsi="Times New Roman" w:cs="Times New Roman"/>
              </w:rPr>
            </w:pPr>
            <w:r w:rsidRPr="001D7ECE">
              <w:rPr>
                <w:rFonts w:ascii="Times New Roman" w:hAnsi="Times New Roman" w:cs="Times New Roman"/>
              </w:rPr>
              <w:t xml:space="preserve">Outro </w:t>
            </w:r>
            <w:r w:rsidR="006519E6" w:rsidRPr="001D7ECE">
              <w:rPr>
                <w:rFonts w:ascii="Times New Roman" w:hAnsi="Times New Roman" w:cs="Times New Roman"/>
              </w:rPr>
              <w:t>p</w:t>
            </w:r>
            <w:r w:rsidRPr="001D7ECE">
              <w:rPr>
                <w:rFonts w:ascii="Times New Roman" w:hAnsi="Times New Roman" w:cs="Times New Roman"/>
              </w:rPr>
              <w:t>aís</w:t>
            </w:r>
          </w:p>
        </w:tc>
        <w:tc>
          <w:tcPr>
            <w:tcW w:w="3070" w:type="dxa"/>
          </w:tcPr>
          <w:p w:rsidR="00B3799F" w:rsidRPr="001D7ECE" w:rsidRDefault="00B3799F" w:rsidP="00B3799F">
            <w:pPr>
              <w:jc w:val="center"/>
              <w:rPr>
                <w:rFonts w:ascii="Times New Roman" w:hAnsi="Times New Roman" w:cs="Times New Roman"/>
              </w:rPr>
            </w:pPr>
            <w:r w:rsidRPr="001D7ECE">
              <w:rPr>
                <w:rFonts w:ascii="Times New Roman" w:hAnsi="Times New Roman" w:cs="Times New Roman"/>
              </w:rPr>
              <w:t>1</w:t>
            </w:r>
          </w:p>
        </w:tc>
        <w:tc>
          <w:tcPr>
            <w:tcW w:w="3071" w:type="dxa"/>
            <w:tcBorders>
              <w:right w:val="nil"/>
            </w:tcBorders>
          </w:tcPr>
          <w:p w:rsidR="00B3799F" w:rsidRPr="001D7ECE" w:rsidRDefault="004266AF" w:rsidP="00B3799F">
            <w:pPr>
              <w:jc w:val="center"/>
              <w:rPr>
                <w:rFonts w:ascii="Times New Roman" w:hAnsi="Times New Roman" w:cs="Times New Roman"/>
              </w:rPr>
            </w:pPr>
            <w:r w:rsidRPr="001D7ECE">
              <w:rPr>
                <w:rFonts w:ascii="Times New Roman" w:hAnsi="Times New Roman" w:cs="Times New Roman"/>
              </w:rPr>
              <w:t>0,20</w:t>
            </w:r>
          </w:p>
        </w:tc>
      </w:tr>
      <w:tr w:rsidR="00B3799F" w:rsidRPr="001D7ECE" w:rsidTr="004266AF">
        <w:tc>
          <w:tcPr>
            <w:tcW w:w="3070" w:type="dxa"/>
            <w:tcBorders>
              <w:left w:val="nil"/>
            </w:tcBorders>
          </w:tcPr>
          <w:p w:rsidR="00B3799F" w:rsidRPr="001D7ECE" w:rsidRDefault="00B3799F">
            <w:pPr>
              <w:rPr>
                <w:rFonts w:ascii="Times New Roman" w:hAnsi="Times New Roman" w:cs="Times New Roman"/>
              </w:rPr>
            </w:pPr>
            <w:r w:rsidRPr="001D7ECE">
              <w:rPr>
                <w:rFonts w:ascii="Times New Roman" w:hAnsi="Times New Roman" w:cs="Times New Roman"/>
              </w:rPr>
              <w:t>Paraná</w:t>
            </w:r>
          </w:p>
        </w:tc>
        <w:tc>
          <w:tcPr>
            <w:tcW w:w="3070" w:type="dxa"/>
          </w:tcPr>
          <w:p w:rsidR="00B3799F" w:rsidRPr="001D7ECE" w:rsidRDefault="00B3799F" w:rsidP="00B3799F">
            <w:pPr>
              <w:jc w:val="center"/>
              <w:rPr>
                <w:rFonts w:ascii="Times New Roman" w:hAnsi="Times New Roman" w:cs="Times New Roman"/>
              </w:rPr>
            </w:pPr>
            <w:r w:rsidRPr="001D7ECE">
              <w:rPr>
                <w:rFonts w:ascii="Times New Roman" w:hAnsi="Times New Roman" w:cs="Times New Roman"/>
              </w:rPr>
              <w:t>1</w:t>
            </w:r>
          </w:p>
        </w:tc>
        <w:tc>
          <w:tcPr>
            <w:tcW w:w="3071" w:type="dxa"/>
            <w:tcBorders>
              <w:right w:val="nil"/>
            </w:tcBorders>
          </w:tcPr>
          <w:p w:rsidR="00B3799F" w:rsidRPr="001D7ECE" w:rsidRDefault="004266AF" w:rsidP="00B3799F">
            <w:pPr>
              <w:jc w:val="center"/>
              <w:rPr>
                <w:rFonts w:ascii="Times New Roman" w:hAnsi="Times New Roman" w:cs="Times New Roman"/>
              </w:rPr>
            </w:pPr>
            <w:r w:rsidRPr="001D7ECE">
              <w:rPr>
                <w:rFonts w:ascii="Times New Roman" w:hAnsi="Times New Roman" w:cs="Times New Roman"/>
              </w:rPr>
              <w:t>0,20</w:t>
            </w:r>
          </w:p>
        </w:tc>
      </w:tr>
      <w:tr w:rsidR="00B3799F" w:rsidRPr="001D7ECE" w:rsidTr="004266AF">
        <w:tc>
          <w:tcPr>
            <w:tcW w:w="3070" w:type="dxa"/>
            <w:tcBorders>
              <w:left w:val="nil"/>
            </w:tcBorders>
          </w:tcPr>
          <w:p w:rsidR="00B3799F" w:rsidRPr="001D7ECE" w:rsidRDefault="00B3799F">
            <w:pPr>
              <w:rPr>
                <w:rFonts w:ascii="Times New Roman" w:hAnsi="Times New Roman" w:cs="Times New Roman"/>
              </w:rPr>
            </w:pPr>
            <w:r w:rsidRPr="001D7ECE">
              <w:rPr>
                <w:rFonts w:ascii="Times New Roman" w:hAnsi="Times New Roman" w:cs="Times New Roman"/>
              </w:rPr>
              <w:t>Rio de Janeiro</w:t>
            </w:r>
          </w:p>
        </w:tc>
        <w:tc>
          <w:tcPr>
            <w:tcW w:w="3070" w:type="dxa"/>
          </w:tcPr>
          <w:p w:rsidR="00B3799F" w:rsidRPr="001D7ECE" w:rsidRDefault="00B3799F" w:rsidP="00B3799F">
            <w:pPr>
              <w:jc w:val="center"/>
              <w:rPr>
                <w:rFonts w:ascii="Times New Roman" w:hAnsi="Times New Roman" w:cs="Times New Roman"/>
              </w:rPr>
            </w:pPr>
            <w:r w:rsidRPr="001D7ECE">
              <w:rPr>
                <w:rFonts w:ascii="Times New Roman" w:hAnsi="Times New Roman" w:cs="Times New Roman"/>
              </w:rPr>
              <w:t>6</w:t>
            </w:r>
          </w:p>
        </w:tc>
        <w:tc>
          <w:tcPr>
            <w:tcW w:w="3071" w:type="dxa"/>
            <w:tcBorders>
              <w:right w:val="nil"/>
            </w:tcBorders>
          </w:tcPr>
          <w:p w:rsidR="00B3799F" w:rsidRPr="001D7ECE" w:rsidRDefault="004266AF" w:rsidP="00B3799F">
            <w:pPr>
              <w:jc w:val="center"/>
              <w:rPr>
                <w:rFonts w:ascii="Times New Roman" w:hAnsi="Times New Roman" w:cs="Times New Roman"/>
              </w:rPr>
            </w:pPr>
            <w:r w:rsidRPr="001D7ECE">
              <w:rPr>
                <w:rFonts w:ascii="Times New Roman" w:hAnsi="Times New Roman" w:cs="Times New Roman"/>
              </w:rPr>
              <w:t>1,15</w:t>
            </w:r>
          </w:p>
        </w:tc>
      </w:tr>
      <w:tr w:rsidR="00B3799F" w:rsidRPr="001D7ECE" w:rsidTr="004266AF">
        <w:tc>
          <w:tcPr>
            <w:tcW w:w="3070" w:type="dxa"/>
            <w:tcBorders>
              <w:left w:val="nil"/>
            </w:tcBorders>
          </w:tcPr>
          <w:p w:rsidR="00B3799F" w:rsidRPr="001D7ECE" w:rsidRDefault="00B3799F">
            <w:pPr>
              <w:rPr>
                <w:rFonts w:ascii="Times New Roman" w:hAnsi="Times New Roman" w:cs="Times New Roman"/>
              </w:rPr>
            </w:pPr>
            <w:r w:rsidRPr="001D7ECE">
              <w:rPr>
                <w:rFonts w:ascii="Times New Roman" w:hAnsi="Times New Roman" w:cs="Times New Roman"/>
              </w:rPr>
              <w:t>Rondônia</w:t>
            </w:r>
          </w:p>
        </w:tc>
        <w:tc>
          <w:tcPr>
            <w:tcW w:w="3070" w:type="dxa"/>
          </w:tcPr>
          <w:p w:rsidR="00B3799F" w:rsidRPr="001D7ECE" w:rsidRDefault="00B3799F" w:rsidP="00B3799F">
            <w:pPr>
              <w:jc w:val="center"/>
              <w:rPr>
                <w:rFonts w:ascii="Times New Roman" w:hAnsi="Times New Roman" w:cs="Times New Roman"/>
              </w:rPr>
            </w:pPr>
            <w:r w:rsidRPr="001D7ECE">
              <w:rPr>
                <w:rFonts w:ascii="Times New Roman" w:hAnsi="Times New Roman" w:cs="Times New Roman"/>
              </w:rPr>
              <w:t>2</w:t>
            </w:r>
          </w:p>
        </w:tc>
        <w:tc>
          <w:tcPr>
            <w:tcW w:w="3071" w:type="dxa"/>
            <w:tcBorders>
              <w:right w:val="nil"/>
            </w:tcBorders>
          </w:tcPr>
          <w:p w:rsidR="00B3799F" w:rsidRPr="001D7ECE" w:rsidRDefault="004266AF" w:rsidP="00B3799F">
            <w:pPr>
              <w:jc w:val="center"/>
              <w:rPr>
                <w:rFonts w:ascii="Times New Roman" w:hAnsi="Times New Roman" w:cs="Times New Roman"/>
              </w:rPr>
            </w:pPr>
            <w:r w:rsidRPr="001D7ECE">
              <w:rPr>
                <w:rFonts w:ascii="Times New Roman" w:hAnsi="Times New Roman" w:cs="Times New Roman"/>
              </w:rPr>
              <w:t>0,35</w:t>
            </w:r>
          </w:p>
        </w:tc>
      </w:tr>
      <w:tr w:rsidR="00B3799F" w:rsidRPr="001D7ECE" w:rsidTr="004266AF">
        <w:tc>
          <w:tcPr>
            <w:tcW w:w="3070" w:type="dxa"/>
            <w:tcBorders>
              <w:left w:val="nil"/>
            </w:tcBorders>
          </w:tcPr>
          <w:p w:rsidR="00B3799F" w:rsidRPr="001D7ECE" w:rsidRDefault="00B3799F">
            <w:pPr>
              <w:rPr>
                <w:rFonts w:ascii="Times New Roman" w:hAnsi="Times New Roman" w:cs="Times New Roman"/>
              </w:rPr>
            </w:pPr>
            <w:r w:rsidRPr="001D7ECE">
              <w:rPr>
                <w:rFonts w:ascii="Times New Roman" w:hAnsi="Times New Roman" w:cs="Times New Roman"/>
              </w:rPr>
              <w:t>São Paulo</w:t>
            </w:r>
          </w:p>
        </w:tc>
        <w:tc>
          <w:tcPr>
            <w:tcW w:w="3070" w:type="dxa"/>
          </w:tcPr>
          <w:p w:rsidR="00B3799F" w:rsidRPr="001D7ECE" w:rsidRDefault="00B3799F" w:rsidP="00B3799F">
            <w:pPr>
              <w:jc w:val="center"/>
              <w:rPr>
                <w:rFonts w:ascii="Times New Roman" w:hAnsi="Times New Roman" w:cs="Times New Roman"/>
              </w:rPr>
            </w:pPr>
            <w:r w:rsidRPr="001D7ECE">
              <w:rPr>
                <w:rFonts w:ascii="Times New Roman" w:hAnsi="Times New Roman" w:cs="Times New Roman"/>
              </w:rPr>
              <w:t>14</w:t>
            </w:r>
          </w:p>
        </w:tc>
        <w:tc>
          <w:tcPr>
            <w:tcW w:w="3071" w:type="dxa"/>
            <w:tcBorders>
              <w:right w:val="nil"/>
            </w:tcBorders>
          </w:tcPr>
          <w:p w:rsidR="00B3799F" w:rsidRPr="001D7ECE" w:rsidRDefault="004266AF" w:rsidP="00B3799F">
            <w:pPr>
              <w:jc w:val="center"/>
              <w:rPr>
                <w:rFonts w:ascii="Times New Roman" w:hAnsi="Times New Roman" w:cs="Times New Roman"/>
              </w:rPr>
            </w:pPr>
            <w:r w:rsidRPr="001D7ECE">
              <w:rPr>
                <w:rFonts w:ascii="Times New Roman" w:hAnsi="Times New Roman" w:cs="Times New Roman"/>
              </w:rPr>
              <w:t>2,65</w:t>
            </w:r>
          </w:p>
        </w:tc>
      </w:tr>
      <w:tr w:rsidR="00B3799F" w:rsidRPr="001D7ECE" w:rsidTr="004266AF">
        <w:tc>
          <w:tcPr>
            <w:tcW w:w="3070" w:type="dxa"/>
            <w:tcBorders>
              <w:left w:val="nil"/>
            </w:tcBorders>
          </w:tcPr>
          <w:p w:rsidR="00B3799F" w:rsidRPr="001D7ECE" w:rsidRDefault="00B3799F">
            <w:pPr>
              <w:rPr>
                <w:rFonts w:ascii="Times New Roman" w:hAnsi="Times New Roman" w:cs="Times New Roman"/>
              </w:rPr>
            </w:pPr>
            <w:r w:rsidRPr="001D7ECE">
              <w:rPr>
                <w:rFonts w:ascii="Times New Roman" w:hAnsi="Times New Roman" w:cs="Times New Roman"/>
              </w:rPr>
              <w:t>Sergipe</w:t>
            </w:r>
          </w:p>
        </w:tc>
        <w:tc>
          <w:tcPr>
            <w:tcW w:w="3070" w:type="dxa"/>
          </w:tcPr>
          <w:p w:rsidR="00B3799F" w:rsidRPr="001D7ECE" w:rsidRDefault="00B3799F" w:rsidP="00B3799F">
            <w:pPr>
              <w:jc w:val="center"/>
              <w:rPr>
                <w:rFonts w:ascii="Times New Roman" w:hAnsi="Times New Roman" w:cs="Times New Roman"/>
              </w:rPr>
            </w:pPr>
            <w:r w:rsidRPr="001D7ECE">
              <w:rPr>
                <w:rFonts w:ascii="Times New Roman" w:hAnsi="Times New Roman" w:cs="Times New Roman"/>
              </w:rPr>
              <w:t>1</w:t>
            </w:r>
          </w:p>
        </w:tc>
        <w:tc>
          <w:tcPr>
            <w:tcW w:w="3071" w:type="dxa"/>
            <w:tcBorders>
              <w:right w:val="nil"/>
            </w:tcBorders>
          </w:tcPr>
          <w:p w:rsidR="00B3799F" w:rsidRPr="001D7ECE" w:rsidRDefault="004266AF" w:rsidP="00B3799F">
            <w:pPr>
              <w:jc w:val="center"/>
              <w:rPr>
                <w:rFonts w:ascii="Times New Roman" w:hAnsi="Times New Roman" w:cs="Times New Roman"/>
              </w:rPr>
            </w:pPr>
            <w:r w:rsidRPr="001D7ECE">
              <w:rPr>
                <w:rFonts w:ascii="Times New Roman" w:hAnsi="Times New Roman" w:cs="Times New Roman"/>
              </w:rPr>
              <w:t>0,20</w:t>
            </w:r>
          </w:p>
        </w:tc>
      </w:tr>
      <w:tr w:rsidR="00B3799F" w:rsidRPr="001D7ECE" w:rsidTr="004266AF">
        <w:tc>
          <w:tcPr>
            <w:tcW w:w="3070" w:type="dxa"/>
            <w:tcBorders>
              <w:left w:val="nil"/>
            </w:tcBorders>
          </w:tcPr>
          <w:p w:rsidR="00B3799F" w:rsidRPr="001D7ECE" w:rsidRDefault="00B3799F">
            <w:pPr>
              <w:rPr>
                <w:rFonts w:ascii="Times New Roman" w:hAnsi="Times New Roman" w:cs="Times New Roman"/>
              </w:rPr>
            </w:pPr>
            <w:r w:rsidRPr="001D7ECE">
              <w:rPr>
                <w:rFonts w:ascii="Times New Roman" w:hAnsi="Times New Roman" w:cs="Times New Roman"/>
              </w:rPr>
              <w:t xml:space="preserve">Não </w:t>
            </w:r>
            <w:r w:rsidR="0059652D">
              <w:rPr>
                <w:rFonts w:ascii="Times New Roman" w:hAnsi="Times New Roman" w:cs="Times New Roman"/>
              </w:rPr>
              <w:t>r</w:t>
            </w:r>
            <w:r w:rsidRPr="001D7ECE">
              <w:rPr>
                <w:rFonts w:ascii="Times New Roman" w:hAnsi="Times New Roman" w:cs="Times New Roman"/>
              </w:rPr>
              <w:t>esponderam</w:t>
            </w:r>
          </w:p>
        </w:tc>
        <w:tc>
          <w:tcPr>
            <w:tcW w:w="3070" w:type="dxa"/>
          </w:tcPr>
          <w:p w:rsidR="00B3799F" w:rsidRPr="001D7ECE" w:rsidRDefault="00B3799F" w:rsidP="00B3799F">
            <w:pPr>
              <w:jc w:val="center"/>
              <w:rPr>
                <w:rFonts w:ascii="Times New Roman" w:hAnsi="Times New Roman" w:cs="Times New Roman"/>
              </w:rPr>
            </w:pPr>
            <w:r w:rsidRPr="001D7ECE">
              <w:rPr>
                <w:rFonts w:ascii="Times New Roman" w:hAnsi="Times New Roman" w:cs="Times New Roman"/>
              </w:rPr>
              <w:t>1</w:t>
            </w:r>
          </w:p>
        </w:tc>
        <w:tc>
          <w:tcPr>
            <w:tcW w:w="3071" w:type="dxa"/>
            <w:tcBorders>
              <w:right w:val="nil"/>
            </w:tcBorders>
          </w:tcPr>
          <w:p w:rsidR="00B3799F" w:rsidRPr="001D7ECE" w:rsidRDefault="004266AF" w:rsidP="00B3799F">
            <w:pPr>
              <w:jc w:val="center"/>
              <w:rPr>
                <w:rFonts w:ascii="Times New Roman" w:hAnsi="Times New Roman" w:cs="Times New Roman"/>
              </w:rPr>
            </w:pPr>
            <w:r w:rsidRPr="001D7ECE">
              <w:rPr>
                <w:rFonts w:ascii="Times New Roman" w:hAnsi="Times New Roman" w:cs="Times New Roman"/>
              </w:rPr>
              <w:t>0,20</w:t>
            </w:r>
          </w:p>
        </w:tc>
      </w:tr>
      <w:tr w:rsidR="00B3799F" w:rsidRPr="001D7ECE" w:rsidTr="004266AF">
        <w:tc>
          <w:tcPr>
            <w:tcW w:w="3070" w:type="dxa"/>
            <w:tcBorders>
              <w:left w:val="nil"/>
            </w:tcBorders>
          </w:tcPr>
          <w:p w:rsidR="00B3799F" w:rsidRPr="001D7ECE" w:rsidRDefault="00B3799F">
            <w:pPr>
              <w:rPr>
                <w:rFonts w:ascii="Times New Roman" w:hAnsi="Times New Roman" w:cs="Times New Roman"/>
              </w:rPr>
            </w:pPr>
            <w:r w:rsidRPr="001D7ECE">
              <w:rPr>
                <w:rFonts w:ascii="Times New Roman" w:hAnsi="Times New Roman" w:cs="Times New Roman"/>
              </w:rPr>
              <w:t>Total</w:t>
            </w:r>
          </w:p>
        </w:tc>
        <w:tc>
          <w:tcPr>
            <w:tcW w:w="3070" w:type="dxa"/>
          </w:tcPr>
          <w:p w:rsidR="00B3799F" w:rsidRPr="001D7ECE" w:rsidRDefault="00B3799F" w:rsidP="00B3799F">
            <w:pPr>
              <w:jc w:val="center"/>
              <w:rPr>
                <w:rFonts w:ascii="Times New Roman" w:hAnsi="Times New Roman" w:cs="Times New Roman"/>
              </w:rPr>
            </w:pPr>
            <w:r w:rsidRPr="001D7ECE">
              <w:rPr>
                <w:rFonts w:ascii="Times New Roman" w:hAnsi="Times New Roman" w:cs="Times New Roman"/>
              </w:rPr>
              <w:t>523</w:t>
            </w:r>
          </w:p>
        </w:tc>
        <w:tc>
          <w:tcPr>
            <w:tcW w:w="3071" w:type="dxa"/>
            <w:tcBorders>
              <w:right w:val="nil"/>
            </w:tcBorders>
          </w:tcPr>
          <w:p w:rsidR="00B3799F" w:rsidRPr="001D7ECE" w:rsidRDefault="004266AF" w:rsidP="00B3799F">
            <w:pPr>
              <w:jc w:val="center"/>
              <w:rPr>
                <w:rFonts w:ascii="Times New Roman" w:hAnsi="Times New Roman" w:cs="Times New Roman"/>
              </w:rPr>
            </w:pPr>
            <w:r w:rsidRPr="001D7ECE">
              <w:rPr>
                <w:rFonts w:ascii="Times New Roman" w:hAnsi="Times New Roman" w:cs="Times New Roman"/>
              </w:rPr>
              <w:t>100</w:t>
            </w:r>
            <w:r w:rsidR="00B41DF5" w:rsidRPr="001D7ECE">
              <w:rPr>
                <w:rFonts w:ascii="Times New Roman" w:hAnsi="Times New Roman" w:cs="Times New Roman"/>
              </w:rPr>
              <w:t>,00</w:t>
            </w:r>
          </w:p>
        </w:tc>
      </w:tr>
    </w:tbl>
    <w:p w:rsidR="00B3799F" w:rsidRDefault="00B3799F">
      <w:pPr>
        <w:rPr>
          <w:rFonts w:ascii="Times New Roman" w:hAnsi="Times New Roman" w:cs="Times New Roman"/>
        </w:rPr>
      </w:pPr>
      <w:r w:rsidRPr="006944AA">
        <w:rPr>
          <w:rFonts w:ascii="Times New Roman" w:hAnsi="Times New Roman" w:cs="Times New Roman"/>
        </w:rPr>
        <w:t xml:space="preserve">Fonte: Dados da </w:t>
      </w:r>
      <w:r w:rsidR="007538EE">
        <w:rPr>
          <w:rFonts w:ascii="Times New Roman" w:hAnsi="Times New Roman" w:cs="Times New Roman"/>
        </w:rPr>
        <w:t>p</w:t>
      </w:r>
      <w:r w:rsidRPr="006944AA">
        <w:rPr>
          <w:rFonts w:ascii="Times New Roman" w:hAnsi="Times New Roman" w:cs="Times New Roman"/>
        </w:rPr>
        <w:t>esquisa</w:t>
      </w:r>
      <w:r w:rsidR="00571598" w:rsidRPr="006944AA">
        <w:rPr>
          <w:rFonts w:ascii="Times New Roman" w:hAnsi="Times New Roman" w:cs="Times New Roman"/>
        </w:rPr>
        <w:t>.</w:t>
      </w:r>
    </w:p>
    <w:p w:rsidR="0083298E" w:rsidRPr="006944AA" w:rsidRDefault="0083298E">
      <w:pPr>
        <w:rPr>
          <w:rFonts w:ascii="Times New Roman" w:hAnsi="Times New Roman" w:cs="Times New Roman"/>
        </w:rPr>
      </w:pPr>
    </w:p>
    <w:p w:rsidR="0083298E" w:rsidRDefault="004E2F29" w:rsidP="00937A08">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r>
      <w:r w:rsidR="005F7109" w:rsidRPr="006944AA">
        <w:rPr>
          <w:rFonts w:ascii="Times New Roman" w:hAnsi="Times New Roman" w:cs="Times New Roman"/>
          <w:sz w:val="24"/>
          <w:szCs w:val="24"/>
        </w:rPr>
        <w:t>Quanto ao estado civil</w:t>
      </w:r>
      <w:r w:rsidR="009A6422">
        <w:rPr>
          <w:rFonts w:ascii="Times New Roman" w:hAnsi="Times New Roman" w:cs="Times New Roman"/>
          <w:sz w:val="24"/>
          <w:szCs w:val="24"/>
        </w:rPr>
        <w:t>,</w:t>
      </w:r>
      <w:r w:rsidR="005F7109" w:rsidRPr="006944AA">
        <w:rPr>
          <w:rFonts w:ascii="Times New Roman" w:hAnsi="Times New Roman" w:cs="Times New Roman"/>
          <w:sz w:val="24"/>
          <w:szCs w:val="24"/>
        </w:rPr>
        <w:t xml:space="preserve"> a maioria dos discentes</w:t>
      </w:r>
      <w:r w:rsidR="005F7109">
        <w:rPr>
          <w:rFonts w:ascii="Times New Roman" w:hAnsi="Times New Roman" w:cs="Times New Roman"/>
          <w:sz w:val="24"/>
          <w:szCs w:val="24"/>
        </w:rPr>
        <w:t>,</w:t>
      </w:r>
      <w:r w:rsidR="005F7109" w:rsidRPr="006944AA">
        <w:rPr>
          <w:rFonts w:ascii="Times New Roman" w:hAnsi="Times New Roman" w:cs="Times New Roman"/>
          <w:sz w:val="24"/>
          <w:szCs w:val="24"/>
        </w:rPr>
        <w:t xml:space="preserve"> 99,80%</w:t>
      </w:r>
      <w:r w:rsidR="005F7109">
        <w:rPr>
          <w:rFonts w:ascii="Times New Roman" w:hAnsi="Times New Roman" w:cs="Times New Roman"/>
          <w:sz w:val="24"/>
          <w:szCs w:val="24"/>
        </w:rPr>
        <w:t>,</w:t>
      </w:r>
      <w:r w:rsidR="005F7109" w:rsidRPr="006944AA">
        <w:rPr>
          <w:rFonts w:ascii="Times New Roman" w:hAnsi="Times New Roman" w:cs="Times New Roman"/>
          <w:sz w:val="24"/>
          <w:szCs w:val="24"/>
        </w:rPr>
        <w:t>são solteiros</w:t>
      </w:r>
      <w:r w:rsidR="005F7109">
        <w:rPr>
          <w:rFonts w:ascii="Times New Roman" w:hAnsi="Times New Roman" w:cs="Times New Roman"/>
          <w:sz w:val="24"/>
          <w:szCs w:val="24"/>
        </w:rPr>
        <w:t xml:space="preserve">, sendo que </w:t>
      </w:r>
      <w:r w:rsidR="005F7109" w:rsidRPr="006944AA">
        <w:rPr>
          <w:rFonts w:ascii="Times New Roman" w:hAnsi="Times New Roman" w:cs="Times New Roman"/>
          <w:sz w:val="24"/>
          <w:szCs w:val="24"/>
        </w:rPr>
        <w:t xml:space="preserve">98,85% </w:t>
      </w:r>
      <w:r w:rsidR="005F7109">
        <w:rPr>
          <w:rFonts w:ascii="Times New Roman" w:hAnsi="Times New Roman" w:cs="Times New Roman"/>
          <w:sz w:val="24"/>
          <w:szCs w:val="24"/>
        </w:rPr>
        <w:t xml:space="preserve">do total </w:t>
      </w:r>
      <w:r w:rsidR="005F7109" w:rsidRPr="006944AA">
        <w:rPr>
          <w:rFonts w:ascii="Times New Roman" w:hAnsi="Times New Roman" w:cs="Times New Roman"/>
          <w:sz w:val="24"/>
          <w:szCs w:val="24"/>
        </w:rPr>
        <w:t>não possuem filhos.</w:t>
      </w:r>
      <w:r w:rsidR="006519E6" w:rsidRPr="006944AA">
        <w:rPr>
          <w:rFonts w:ascii="Times New Roman" w:hAnsi="Times New Roman" w:cs="Times New Roman"/>
          <w:sz w:val="24"/>
          <w:szCs w:val="24"/>
        </w:rPr>
        <w:t xml:space="preserve"> Apenas </w:t>
      </w:r>
      <w:r w:rsidRPr="006944AA">
        <w:rPr>
          <w:rFonts w:ascii="Times New Roman" w:hAnsi="Times New Roman" w:cs="Times New Roman"/>
          <w:sz w:val="24"/>
          <w:szCs w:val="24"/>
        </w:rPr>
        <w:t xml:space="preserve">0,20% </w:t>
      </w:r>
      <w:r w:rsidR="00A50536" w:rsidRPr="006944AA">
        <w:rPr>
          <w:rFonts w:ascii="Times New Roman" w:hAnsi="Times New Roman" w:cs="Times New Roman"/>
          <w:sz w:val="24"/>
          <w:szCs w:val="24"/>
        </w:rPr>
        <w:t>dos</w:t>
      </w:r>
      <w:r w:rsidR="00597A3A" w:rsidRPr="006944AA">
        <w:rPr>
          <w:rFonts w:ascii="Times New Roman" w:hAnsi="Times New Roman" w:cs="Times New Roman"/>
          <w:sz w:val="24"/>
          <w:szCs w:val="24"/>
        </w:rPr>
        <w:t xml:space="preserve"> alunos </w:t>
      </w:r>
      <w:r w:rsidR="00A50536" w:rsidRPr="006944AA">
        <w:rPr>
          <w:rFonts w:ascii="Times New Roman" w:hAnsi="Times New Roman" w:cs="Times New Roman"/>
          <w:sz w:val="24"/>
          <w:szCs w:val="24"/>
        </w:rPr>
        <w:t xml:space="preserve">são </w:t>
      </w:r>
      <w:r w:rsidRPr="006944AA">
        <w:rPr>
          <w:rFonts w:ascii="Times New Roman" w:hAnsi="Times New Roman" w:cs="Times New Roman"/>
          <w:sz w:val="24"/>
          <w:szCs w:val="24"/>
        </w:rPr>
        <w:t xml:space="preserve">casados e 1,15% </w:t>
      </w:r>
      <w:r w:rsidR="00A50536" w:rsidRPr="006944AA">
        <w:rPr>
          <w:rFonts w:ascii="Times New Roman" w:hAnsi="Times New Roman" w:cs="Times New Roman"/>
          <w:sz w:val="24"/>
          <w:szCs w:val="24"/>
        </w:rPr>
        <w:t>têm</w:t>
      </w:r>
      <w:r w:rsidR="007D2164" w:rsidRPr="006944AA">
        <w:rPr>
          <w:rFonts w:ascii="Times New Roman" w:hAnsi="Times New Roman" w:cs="Times New Roman"/>
          <w:sz w:val="24"/>
          <w:szCs w:val="24"/>
        </w:rPr>
        <w:t xml:space="preserve"> pelo menos</w:t>
      </w:r>
      <w:r w:rsidR="008E318E">
        <w:rPr>
          <w:rFonts w:ascii="Times New Roman" w:hAnsi="Times New Roman" w:cs="Times New Roman"/>
          <w:sz w:val="24"/>
          <w:szCs w:val="24"/>
        </w:rPr>
        <w:t>um filho</w:t>
      </w:r>
      <w:r w:rsidR="006519E6" w:rsidRPr="006944AA">
        <w:rPr>
          <w:rFonts w:ascii="Times New Roman" w:hAnsi="Times New Roman" w:cs="Times New Roman"/>
          <w:sz w:val="24"/>
          <w:szCs w:val="24"/>
        </w:rPr>
        <w:t>.</w:t>
      </w:r>
      <w:r w:rsidR="009A6422">
        <w:rPr>
          <w:rFonts w:ascii="Times New Roman" w:hAnsi="Times New Roman" w:cs="Times New Roman"/>
          <w:sz w:val="24"/>
          <w:szCs w:val="24"/>
        </w:rPr>
        <w:t>Q</w:t>
      </w:r>
      <w:r w:rsidR="00937A08">
        <w:rPr>
          <w:rFonts w:ascii="Times New Roman" w:hAnsi="Times New Roman" w:cs="Times New Roman"/>
          <w:sz w:val="24"/>
          <w:szCs w:val="24"/>
        </w:rPr>
        <w:t>uando indagados sobre a raça,</w:t>
      </w:r>
      <w:r w:rsidR="00597A3A" w:rsidRPr="006944AA">
        <w:rPr>
          <w:rFonts w:ascii="Times New Roman" w:hAnsi="Times New Roman" w:cs="Times New Roman"/>
          <w:sz w:val="24"/>
          <w:szCs w:val="24"/>
        </w:rPr>
        <w:t xml:space="preserve">66,55% </w:t>
      </w:r>
      <w:r w:rsidR="00937A08">
        <w:rPr>
          <w:rFonts w:ascii="Times New Roman" w:hAnsi="Times New Roman" w:cs="Times New Roman"/>
          <w:sz w:val="24"/>
          <w:szCs w:val="24"/>
        </w:rPr>
        <w:t xml:space="preserve">dos entrevistados </w:t>
      </w:r>
      <w:r w:rsidR="00597A3A" w:rsidRPr="006944AA">
        <w:rPr>
          <w:rFonts w:ascii="Times New Roman" w:hAnsi="Times New Roman" w:cs="Times New Roman"/>
          <w:sz w:val="24"/>
          <w:szCs w:val="24"/>
        </w:rPr>
        <w:t>consideram</w:t>
      </w:r>
      <w:r w:rsidR="002E0254" w:rsidRPr="006944AA">
        <w:rPr>
          <w:rFonts w:ascii="Times New Roman" w:hAnsi="Times New Roman" w:cs="Times New Roman"/>
          <w:sz w:val="24"/>
          <w:szCs w:val="24"/>
        </w:rPr>
        <w:t>-se</w:t>
      </w:r>
      <w:r w:rsidR="00597A3A" w:rsidRPr="006944AA">
        <w:rPr>
          <w:rFonts w:ascii="Times New Roman" w:hAnsi="Times New Roman" w:cs="Times New Roman"/>
          <w:sz w:val="24"/>
          <w:szCs w:val="24"/>
        </w:rPr>
        <w:t xml:space="preserve"> brancos</w:t>
      </w:r>
      <w:r w:rsidR="002E0254" w:rsidRPr="006944AA">
        <w:rPr>
          <w:rFonts w:ascii="Times New Roman" w:hAnsi="Times New Roman" w:cs="Times New Roman"/>
          <w:sz w:val="24"/>
          <w:szCs w:val="24"/>
        </w:rPr>
        <w:t xml:space="preserve">, </w:t>
      </w:r>
      <w:r w:rsidR="00597A3A" w:rsidRPr="006944AA">
        <w:rPr>
          <w:rFonts w:ascii="Times New Roman" w:hAnsi="Times New Roman" w:cs="Times New Roman"/>
          <w:sz w:val="24"/>
          <w:szCs w:val="24"/>
        </w:rPr>
        <w:t xml:space="preserve">enquanto os que </w:t>
      </w:r>
      <w:r w:rsidR="00265438" w:rsidRPr="006944AA">
        <w:rPr>
          <w:rFonts w:ascii="Times New Roman" w:hAnsi="Times New Roman" w:cs="Times New Roman"/>
          <w:sz w:val="24"/>
          <w:szCs w:val="24"/>
        </w:rPr>
        <w:t>se consideram</w:t>
      </w:r>
      <w:r w:rsidR="00597A3A" w:rsidRPr="006944AA">
        <w:rPr>
          <w:rFonts w:ascii="Times New Roman" w:hAnsi="Times New Roman" w:cs="Times New Roman"/>
          <w:sz w:val="24"/>
          <w:szCs w:val="24"/>
        </w:rPr>
        <w:t xml:space="preserve"> pretos, pardos</w:t>
      </w:r>
      <w:r w:rsidR="001C1C4C" w:rsidRPr="006944AA">
        <w:rPr>
          <w:rFonts w:ascii="Times New Roman" w:hAnsi="Times New Roman" w:cs="Times New Roman"/>
          <w:sz w:val="24"/>
          <w:szCs w:val="24"/>
        </w:rPr>
        <w:t>,</w:t>
      </w:r>
      <w:r w:rsidR="00597A3A" w:rsidRPr="006944AA">
        <w:rPr>
          <w:rFonts w:ascii="Times New Roman" w:hAnsi="Times New Roman" w:cs="Times New Roman"/>
          <w:sz w:val="24"/>
          <w:szCs w:val="24"/>
        </w:rPr>
        <w:t xml:space="preserve"> amarelos e indígenas correspondem a 7,00%, 23,70%, 1,55% e 0,60%</w:t>
      </w:r>
      <w:r w:rsidR="002E0254" w:rsidRPr="006944AA">
        <w:rPr>
          <w:rFonts w:ascii="Times New Roman" w:hAnsi="Times New Roman" w:cs="Times New Roman"/>
          <w:sz w:val="24"/>
          <w:szCs w:val="24"/>
        </w:rPr>
        <w:t>,</w:t>
      </w:r>
      <w:r w:rsidR="008E318E">
        <w:rPr>
          <w:rFonts w:ascii="Times New Roman" w:hAnsi="Times New Roman" w:cs="Times New Roman"/>
          <w:sz w:val="24"/>
          <w:szCs w:val="24"/>
        </w:rPr>
        <w:t xml:space="preserve"> respectivamente. </w:t>
      </w:r>
    </w:p>
    <w:p w:rsidR="00865968" w:rsidRPr="006944AA" w:rsidRDefault="00E65222" w:rsidP="007D2164">
      <w:pPr>
        <w:spacing w:line="360" w:lineRule="auto"/>
        <w:ind w:firstLine="709"/>
        <w:jc w:val="both"/>
        <w:rPr>
          <w:rFonts w:ascii="Times New Roman" w:hAnsi="Times New Roman" w:cs="Times New Roman"/>
          <w:sz w:val="24"/>
          <w:szCs w:val="24"/>
        </w:rPr>
      </w:pPr>
      <w:r w:rsidRPr="006944AA">
        <w:rPr>
          <w:rFonts w:ascii="Times New Roman" w:hAnsi="Times New Roman" w:cs="Times New Roman"/>
          <w:sz w:val="24"/>
          <w:szCs w:val="24"/>
        </w:rPr>
        <w:t>Na busca de categorizar os tipos de residências, d</w:t>
      </w:r>
      <w:r w:rsidR="007D2164" w:rsidRPr="006944AA">
        <w:rPr>
          <w:rFonts w:ascii="Times New Roman" w:hAnsi="Times New Roman" w:cs="Times New Roman"/>
          <w:sz w:val="24"/>
          <w:szCs w:val="24"/>
        </w:rPr>
        <w:t>os 523 alunos da UFSJ moradores de repúblicas</w:t>
      </w:r>
      <w:r w:rsidRPr="006944AA">
        <w:rPr>
          <w:rFonts w:ascii="Times New Roman" w:hAnsi="Times New Roman" w:cs="Times New Roman"/>
          <w:sz w:val="24"/>
          <w:szCs w:val="24"/>
        </w:rPr>
        <w:t xml:space="preserve"> entrevistados</w:t>
      </w:r>
      <w:r w:rsidR="00937A08">
        <w:rPr>
          <w:rFonts w:ascii="Times New Roman" w:hAnsi="Times New Roman" w:cs="Times New Roman"/>
          <w:sz w:val="24"/>
          <w:szCs w:val="24"/>
        </w:rPr>
        <w:t>,</w:t>
      </w:r>
      <w:r w:rsidR="007D2164" w:rsidRPr="006944AA">
        <w:rPr>
          <w:rFonts w:ascii="Times New Roman" w:hAnsi="Times New Roman" w:cs="Times New Roman"/>
          <w:sz w:val="24"/>
          <w:szCs w:val="24"/>
        </w:rPr>
        <w:t>57,20%</w:t>
      </w:r>
      <w:r w:rsidR="00937A08">
        <w:rPr>
          <w:rFonts w:ascii="Times New Roman" w:hAnsi="Times New Roman" w:cs="Times New Roman"/>
          <w:sz w:val="24"/>
          <w:szCs w:val="24"/>
        </w:rPr>
        <w:t xml:space="preserve"> responderam que</w:t>
      </w:r>
      <w:r w:rsidR="007D2164" w:rsidRPr="006944AA">
        <w:rPr>
          <w:rFonts w:ascii="Times New Roman" w:hAnsi="Times New Roman" w:cs="Times New Roman"/>
          <w:sz w:val="24"/>
          <w:szCs w:val="24"/>
        </w:rPr>
        <w:t xml:space="preserve">moram em </w:t>
      </w:r>
      <w:r w:rsidR="00400AF0" w:rsidRPr="006944AA">
        <w:rPr>
          <w:rFonts w:ascii="Times New Roman" w:hAnsi="Times New Roman" w:cs="Times New Roman"/>
          <w:sz w:val="24"/>
          <w:szCs w:val="24"/>
        </w:rPr>
        <w:t>casas</w:t>
      </w:r>
      <w:r w:rsidR="00AE3A32" w:rsidRPr="006944AA">
        <w:rPr>
          <w:rFonts w:ascii="Times New Roman" w:hAnsi="Times New Roman" w:cs="Times New Roman"/>
          <w:sz w:val="24"/>
          <w:szCs w:val="24"/>
        </w:rPr>
        <w:t>,</w:t>
      </w:r>
      <w:r w:rsidR="007D2164" w:rsidRPr="006944AA">
        <w:rPr>
          <w:rFonts w:ascii="Times New Roman" w:hAnsi="Times New Roman" w:cs="Times New Roman"/>
          <w:sz w:val="24"/>
          <w:szCs w:val="24"/>
        </w:rPr>
        <w:t xml:space="preserve"> enquanto a segunda</w:t>
      </w:r>
      <w:r w:rsidR="00AE3A32" w:rsidRPr="006944AA">
        <w:rPr>
          <w:rFonts w:ascii="Times New Roman" w:hAnsi="Times New Roman" w:cs="Times New Roman"/>
          <w:sz w:val="24"/>
          <w:szCs w:val="24"/>
        </w:rPr>
        <w:t xml:space="preserve"> maior</w:t>
      </w:r>
      <w:r w:rsidR="007D2164" w:rsidRPr="006944AA">
        <w:rPr>
          <w:rFonts w:ascii="Times New Roman" w:hAnsi="Times New Roman" w:cs="Times New Roman"/>
          <w:sz w:val="24"/>
          <w:szCs w:val="24"/>
        </w:rPr>
        <w:t xml:space="preserve"> frequência </w:t>
      </w:r>
      <w:r w:rsidRPr="006944AA">
        <w:rPr>
          <w:rFonts w:ascii="Times New Roman" w:hAnsi="Times New Roman" w:cs="Times New Roman"/>
          <w:sz w:val="24"/>
          <w:szCs w:val="24"/>
        </w:rPr>
        <w:t xml:space="preserve">refere-se a </w:t>
      </w:r>
      <w:r w:rsidR="007D2164" w:rsidRPr="006944AA">
        <w:rPr>
          <w:rFonts w:ascii="Times New Roman" w:hAnsi="Times New Roman" w:cs="Times New Roman"/>
          <w:sz w:val="24"/>
          <w:szCs w:val="24"/>
        </w:rPr>
        <w:t xml:space="preserve">apartamentos </w:t>
      </w:r>
      <w:r w:rsidR="008D2961">
        <w:rPr>
          <w:rFonts w:ascii="Times New Roman" w:hAnsi="Times New Roman" w:cs="Times New Roman"/>
          <w:sz w:val="24"/>
          <w:szCs w:val="24"/>
        </w:rPr>
        <w:t>(</w:t>
      </w:r>
      <w:r w:rsidR="007D2164" w:rsidRPr="006944AA">
        <w:rPr>
          <w:rFonts w:ascii="Times New Roman" w:hAnsi="Times New Roman" w:cs="Times New Roman"/>
          <w:sz w:val="24"/>
          <w:szCs w:val="24"/>
        </w:rPr>
        <w:t>42,25%</w:t>
      </w:r>
      <w:r w:rsidR="008D2961">
        <w:rPr>
          <w:rFonts w:ascii="Times New Roman" w:hAnsi="Times New Roman" w:cs="Times New Roman"/>
          <w:sz w:val="24"/>
          <w:szCs w:val="24"/>
        </w:rPr>
        <w:t>)</w:t>
      </w:r>
      <w:r w:rsidRPr="006944AA">
        <w:rPr>
          <w:rFonts w:ascii="Times New Roman" w:hAnsi="Times New Roman" w:cs="Times New Roman"/>
          <w:sz w:val="24"/>
          <w:szCs w:val="24"/>
        </w:rPr>
        <w:t xml:space="preserve">. </w:t>
      </w:r>
      <w:r w:rsidR="00491483" w:rsidRPr="006944AA">
        <w:rPr>
          <w:rFonts w:ascii="Times New Roman" w:hAnsi="Times New Roman" w:cs="Times New Roman"/>
          <w:sz w:val="24"/>
          <w:szCs w:val="24"/>
        </w:rPr>
        <w:t xml:space="preserve">Já os que responderam que dividem cômodos correspondem a </w:t>
      </w:r>
      <w:r w:rsidR="008D2961">
        <w:rPr>
          <w:rFonts w:ascii="Times New Roman" w:hAnsi="Times New Roman" w:cs="Times New Roman"/>
          <w:sz w:val="24"/>
          <w:szCs w:val="24"/>
        </w:rPr>
        <w:t xml:space="preserve">apenas </w:t>
      </w:r>
      <w:r w:rsidR="00491483" w:rsidRPr="006944AA">
        <w:rPr>
          <w:rFonts w:ascii="Times New Roman" w:hAnsi="Times New Roman" w:cs="Times New Roman"/>
          <w:sz w:val="24"/>
          <w:szCs w:val="24"/>
        </w:rPr>
        <w:t xml:space="preserve">0,35% dos estudantes entrevistados. </w:t>
      </w:r>
    </w:p>
    <w:p w:rsidR="00400AF0" w:rsidRPr="006944AA" w:rsidRDefault="006414C2" w:rsidP="00BA27DB">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No que diz respeito ao</w:t>
      </w:r>
      <w:r w:rsidR="00676E5E" w:rsidRPr="006944AA">
        <w:rPr>
          <w:rFonts w:ascii="Times New Roman" w:hAnsi="Times New Roman" w:cs="Times New Roman"/>
          <w:sz w:val="24"/>
          <w:szCs w:val="24"/>
        </w:rPr>
        <w:t xml:space="preserve">tipo </w:t>
      </w:r>
      <w:r w:rsidR="00400AF0" w:rsidRPr="006944AA">
        <w:rPr>
          <w:rFonts w:ascii="Times New Roman" w:hAnsi="Times New Roman" w:cs="Times New Roman"/>
          <w:sz w:val="24"/>
          <w:szCs w:val="24"/>
        </w:rPr>
        <w:t xml:space="preserve">predominante </w:t>
      </w:r>
      <w:r w:rsidR="00676E5E" w:rsidRPr="006944AA">
        <w:rPr>
          <w:rFonts w:ascii="Times New Roman" w:hAnsi="Times New Roman" w:cs="Times New Roman"/>
          <w:sz w:val="24"/>
          <w:szCs w:val="24"/>
        </w:rPr>
        <w:t xml:space="preserve">de </w:t>
      </w:r>
      <w:r w:rsidR="00400AF0" w:rsidRPr="006944AA">
        <w:rPr>
          <w:rFonts w:ascii="Times New Roman" w:hAnsi="Times New Roman" w:cs="Times New Roman"/>
          <w:sz w:val="24"/>
          <w:szCs w:val="24"/>
        </w:rPr>
        <w:t>repúblicas</w:t>
      </w:r>
      <w:r w:rsidR="00217CDB" w:rsidRPr="006944AA">
        <w:rPr>
          <w:rFonts w:ascii="Times New Roman" w:hAnsi="Times New Roman" w:cs="Times New Roman"/>
          <w:sz w:val="24"/>
          <w:szCs w:val="24"/>
        </w:rPr>
        <w:t xml:space="preserve">, </w:t>
      </w:r>
      <w:r w:rsidR="00400AF0" w:rsidRPr="006944AA">
        <w:rPr>
          <w:rFonts w:ascii="Times New Roman" w:hAnsi="Times New Roman" w:cs="Times New Roman"/>
          <w:sz w:val="24"/>
          <w:szCs w:val="24"/>
        </w:rPr>
        <w:t xml:space="preserve">53,35% responderam que moram apenas </w:t>
      </w:r>
      <w:r w:rsidR="00676E5E" w:rsidRPr="006944AA">
        <w:rPr>
          <w:rFonts w:ascii="Times New Roman" w:hAnsi="Times New Roman" w:cs="Times New Roman"/>
          <w:sz w:val="24"/>
          <w:szCs w:val="24"/>
        </w:rPr>
        <w:t xml:space="preserve">com </w:t>
      </w:r>
      <w:r w:rsidR="00400AF0" w:rsidRPr="006944AA">
        <w:rPr>
          <w:rFonts w:ascii="Times New Roman" w:hAnsi="Times New Roman" w:cs="Times New Roman"/>
          <w:sz w:val="24"/>
          <w:szCs w:val="24"/>
        </w:rPr>
        <w:t xml:space="preserve">pessoas do sexo masculino, enquanto as </w:t>
      </w:r>
      <w:r w:rsidR="00657354" w:rsidRPr="006944AA">
        <w:rPr>
          <w:rFonts w:ascii="Times New Roman" w:hAnsi="Times New Roman" w:cs="Times New Roman"/>
          <w:sz w:val="24"/>
          <w:szCs w:val="24"/>
        </w:rPr>
        <w:t xml:space="preserve">repúblicas predominantemente </w:t>
      </w:r>
      <w:r w:rsidR="00400AF0" w:rsidRPr="006944AA">
        <w:rPr>
          <w:rFonts w:ascii="Times New Roman" w:hAnsi="Times New Roman" w:cs="Times New Roman"/>
          <w:sz w:val="24"/>
          <w:szCs w:val="24"/>
        </w:rPr>
        <w:t>femininas correspondem a 41,65%. Nota-se ainda que apenas 23dos 523 questionários respondidos são</w:t>
      </w:r>
      <w:r>
        <w:rPr>
          <w:rFonts w:ascii="Times New Roman" w:hAnsi="Times New Roman" w:cs="Times New Roman"/>
          <w:sz w:val="24"/>
          <w:szCs w:val="24"/>
        </w:rPr>
        <w:t xml:space="preserve">de moradores de </w:t>
      </w:r>
      <w:r w:rsidR="00400AF0" w:rsidRPr="006944AA">
        <w:rPr>
          <w:rFonts w:ascii="Times New Roman" w:hAnsi="Times New Roman" w:cs="Times New Roman"/>
          <w:sz w:val="24"/>
          <w:szCs w:val="24"/>
        </w:rPr>
        <w:t>repúblicas mistas</w:t>
      </w:r>
      <w:r w:rsidR="000F7774" w:rsidRPr="006944AA">
        <w:rPr>
          <w:rFonts w:ascii="Times New Roman" w:hAnsi="Times New Roman" w:cs="Times New Roman"/>
          <w:sz w:val="24"/>
          <w:szCs w:val="24"/>
        </w:rPr>
        <w:t>, o que corresponde a 4,40%</w:t>
      </w:r>
      <w:r w:rsidR="00400AF0" w:rsidRPr="006944AA">
        <w:rPr>
          <w:rFonts w:ascii="Times New Roman" w:hAnsi="Times New Roman" w:cs="Times New Roman"/>
          <w:sz w:val="24"/>
          <w:szCs w:val="24"/>
        </w:rPr>
        <w:t>.</w:t>
      </w:r>
    </w:p>
    <w:p w:rsidR="000C3611" w:rsidRPr="006944AA" w:rsidRDefault="00A1642A" w:rsidP="00A164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Em relação ao n</w:t>
      </w:r>
      <w:r w:rsidR="009A6422">
        <w:rPr>
          <w:rFonts w:ascii="Times New Roman" w:hAnsi="Times New Roman" w:cs="Times New Roman"/>
          <w:sz w:val="24"/>
          <w:szCs w:val="24"/>
        </w:rPr>
        <w:t>ú</w:t>
      </w:r>
      <w:r>
        <w:rPr>
          <w:rFonts w:ascii="Times New Roman" w:hAnsi="Times New Roman" w:cs="Times New Roman"/>
          <w:sz w:val="24"/>
          <w:szCs w:val="24"/>
        </w:rPr>
        <w:t xml:space="preserve">mero de cômodos </w:t>
      </w:r>
      <w:r w:rsidR="009A6422">
        <w:rPr>
          <w:rFonts w:ascii="Times New Roman" w:hAnsi="Times New Roman" w:cs="Times New Roman"/>
          <w:sz w:val="24"/>
          <w:szCs w:val="24"/>
        </w:rPr>
        <w:t>d</w:t>
      </w:r>
      <w:r>
        <w:rPr>
          <w:rFonts w:ascii="Times New Roman" w:hAnsi="Times New Roman" w:cs="Times New Roman"/>
          <w:sz w:val="24"/>
          <w:szCs w:val="24"/>
        </w:rPr>
        <w:t>os domicílios</w:t>
      </w:r>
      <w:r w:rsidR="00BD63A2" w:rsidRPr="006944AA">
        <w:rPr>
          <w:rFonts w:ascii="Times New Roman" w:hAnsi="Times New Roman" w:cs="Times New Roman"/>
          <w:sz w:val="24"/>
          <w:szCs w:val="24"/>
        </w:rPr>
        <w:t xml:space="preserve">, </w:t>
      </w:r>
      <w:r w:rsidR="004A6B81" w:rsidRPr="006944AA">
        <w:rPr>
          <w:rFonts w:ascii="Times New Roman" w:hAnsi="Times New Roman" w:cs="Times New Roman"/>
          <w:sz w:val="24"/>
          <w:szCs w:val="24"/>
        </w:rPr>
        <w:t xml:space="preserve">61,60% </w:t>
      </w:r>
      <w:r w:rsidR="00676E5E" w:rsidRPr="006944AA">
        <w:rPr>
          <w:rFonts w:ascii="Times New Roman" w:hAnsi="Times New Roman" w:cs="Times New Roman"/>
          <w:sz w:val="24"/>
          <w:szCs w:val="24"/>
        </w:rPr>
        <w:t xml:space="preserve">dos alunos </w:t>
      </w:r>
      <w:r>
        <w:rPr>
          <w:rFonts w:ascii="Times New Roman" w:hAnsi="Times New Roman" w:cs="Times New Roman"/>
          <w:sz w:val="24"/>
          <w:szCs w:val="24"/>
        </w:rPr>
        <w:t xml:space="preserve">responderamque </w:t>
      </w:r>
      <w:r w:rsidR="00676E5E" w:rsidRPr="006944AA">
        <w:rPr>
          <w:rFonts w:ascii="Times New Roman" w:hAnsi="Times New Roman" w:cs="Times New Roman"/>
          <w:sz w:val="24"/>
          <w:szCs w:val="24"/>
        </w:rPr>
        <w:t xml:space="preserve">residem </w:t>
      </w:r>
      <w:r w:rsidR="008D2961">
        <w:rPr>
          <w:rFonts w:ascii="Times New Roman" w:hAnsi="Times New Roman" w:cs="Times New Roman"/>
          <w:sz w:val="24"/>
          <w:szCs w:val="24"/>
        </w:rPr>
        <w:t xml:space="preserve">em </w:t>
      </w:r>
      <w:r w:rsidR="009A6422">
        <w:rPr>
          <w:rFonts w:ascii="Times New Roman" w:hAnsi="Times New Roman" w:cs="Times New Roman"/>
          <w:sz w:val="24"/>
          <w:szCs w:val="24"/>
        </w:rPr>
        <w:t xml:space="preserve">imóveis </w:t>
      </w:r>
      <w:r w:rsidR="00676E5E" w:rsidRPr="006944AA">
        <w:rPr>
          <w:rFonts w:ascii="Times New Roman" w:hAnsi="Times New Roman" w:cs="Times New Roman"/>
          <w:sz w:val="24"/>
          <w:szCs w:val="24"/>
        </w:rPr>
        <w:t xml:space="preserve">que possuem </w:t>
      </w:r>
      <w:r w:rsidR="004A6B81" w:rsidRPr="006944AA">
        <w:rPr>
          <w:rFonts w:ascii="Times New Roman" w:hAnsi="Times New Roman" w:cs="Times New Roman"/>
          <w:sz w:val="24"/>
          <w:szCs w:val="24"/>
        </w:rPr>
        <w:t xml:space="preserve">de 6 a 10 </w:t>
      </w:r>
      <w:r w:rsidR="00BD63A2" w:rsidRPr="006944AA">
        <w:rPr>
          <w:rFonts w:ascii="Times New Roman" w:hAnsi="Times New Roman" w:cs="Times New Roman"/>
          <w:sz w:val="24"/>
          <w:szCs w:val="24"/>
        </w:rPr>
        <w:t>cômodos</w:t>
      </w:r>
      <w:r w:rsidR="004A6B81" w:rsidRPr="006944AA">
        <w:rPr>
          <w:rFonts w:ascii="Times New Roman" w:hAnsi="Times New Roman" w:cs="Times New Roman"/>
          <w:sz w:val="24"/>
          <w:szCs w:val="24"/>
        </w:rPr>
        <w:t xml:space="preserve">, enquanto </w:t>
      </w:r>
      <w:r w:rsidR="009A6422">
        <w:rPr>
          <w:rFonts w:ascii="Times New Roman" w:hAnsi="Times New Roman" w:cs="Times New Roman"/>
          <w:sz w:val="24"/>
          <w:szCs w:val="24"/>
        </w:rPr>
        <w:t xml:space="preserve">o </w:t>
      </w:r>
      <w:r w:rsidR="004A6B81" w:rsidRPr="006944AA">
        <w:rPr>
          <w:rFonts w:ascii="Times New Roman" w:hAnsi="Times New Roman" w:cs="Times New Roman"/>
          <w:sz w:val="24"/>
          <w:szCs w:val="24"/>
        </w:rPr>
        <w:t>segund</w:t>
      </w:r>
      <w:r w:rsidR="009A6422">
        <w:rPr>
          <w:rFonts w:ascii="Times New Roman" w:hAnsi="Times New Roman" w:cs="Times New Roman"/>
          <w:sz w:val="24"/>
          <w:szCs w:val="24"/>
        </w:rPr>
        <w:t>o</w:t>
      </w:r>
      <w:r w:rsidR="004A6B81" w:rsidRPr="006944AA">
        <w:rPr>
          <w:rFonts w:ascii="Times New Roman" w:hAnsi="Times New Roman" w:cs="Times New Roman"/>
          <w:sz w:val="24"/>
          <w:szCs w:val="24"/>
        </w:rPr>
        <w:t xml:space="preserve"> maior </w:t>
      </w:r>
      <w:r w:rsidR="006414C2">
        <w:rPr>
          <w:rFonts w:ascii="Times New Roman" w:hAnsi="Times New Roman" w:cs="Times New Roman"/>
          <w:sz w:val="24"/>
          <w:szCs w:val="24"/>
        </w:rPr>
        <w:t xml:space="preserve">tamanho residencial listado </w:t>
      </w:r>
      <w:r w:rsidR="004A6B81" w:rsidRPr="006944AA">
        <w:rPr>
          <w:rFonts w:ascii="Times New Roman" w:hAnsi="Times New Roman" w:cs="Times New Roman"/>
          <w:sz w:val="24"/>
          <w:szCs w:val="24"/>
        </w:rPr>
        <w:t xml:space="preserve">corresponde a domicílios de 11 a 15 </w:t>
      </w:r>
      <w:r w:rsidR="00BD63A2" w:rsidRPr="006944AA">
        <w:rPr>
          <w:rFonts w:ascii="Times New Roman" w:hAnsi="Times New Roman" w:cs="Times New Roman"/>
          <w:sz w:val="24"/>
          <w:szCs w:val="24"/>
        </w:rPr>
        <w:t>cômodos</w:t>
      </w:r>
      <w:r w:rsidR="004A6B81" w:rsidRPr="006944AA">
        <w:rPr>
          <w:rFonts w:ascii="Times New Roman" w:hAnsi="Times New Roman" w:cs="Times New Roman"/>
          <w:sz w:val="24"/>
          <w:szCs w:val="24"/>
        </w:rPr>
        <w:t xml:space="preserve">. </w:t>
      </w:r>
      <w:r w:rsidR="00676E5E" w:rsidRPr="006944AA">
        <w:rPr>
          <w:rFonts w:ascii="Times New Roman" w:hAnsi="Times New Roman" w:cs="Times New Roman"/>
          <w:sz w:val="24"/>
          <w:szCs w:val="24"/>
        </w:rPr>
        <w:t>Apenas 15,45%</w:t>
      </w:r>
      <w:r w:rsidR="006414C2">
        <w:rPr>
          <w:rFonts w:ascii="Times New Roman" w:hAnsi="Times New Roman" w:cs="Times New Roman"/>
          <w:sz w:val="24"/>
          <w:szCs w:val="24"/>
        </w:rPr>
        <w:t xml:space="preserve"> dos alunos</w:t>
      </w:r>
      <w:r w:rsidR="00676E5E" w:rsidRPr="006944AA">
        <w:rPr>
          <w:rFonts w:ascii="Times New Roman" w:hAnsi="Times New Roman" w:cs="Times New Roman"/>
          <w:sz w:val="24"/>
          <w:szCs w:val="24"/>
        </w:rPr>
        <w:t xml:space="preserve"> r</w:t>
      </w:r>
      <w:r w:rsidR="00BD63A2" w:rsidRPr="006944AA">
        <w:rPr>
          <w:rFonts w:ascii="Times New Roman" w:hAnsi="Times New Roman" w:cs="Times New Roman"/>
          <w:sz w:val="24"/>
          <w:szCs w:val="24"/>
        </w:rPr>
        <w:t xml:space="preserve">esponderam que moram em </w:t>
      </w:r>
      <w:r w:rsidR="00676E5E" w:rsidRPr="006944AA">
        <w:rPr>
          <w:rFonts w:ascii="Times New Roman" w:hAnsi="Times New Roman" w:cs="Times New Roman"/>
          <w:sz w:val="24"/>
          <w:szCs w:val="24"/>
        </w:rPr>
        <w:t xml:space="preserve">domicíliosde </w:t>
      </w:r>
      <w:r w:rsidR="00BD63A2" w:rsidRPr="006944AA">
        <w:rPr>
          <w:rFonts w:ascii="Times New Roman" w:hAnsi="Times New Roman" w:cs="Times New Roman"/>
          <w:sz w:val="24"/>
          <w:szCs w:val="24"/>
        </w:rPr>
        <w:t>até 5 cômodos</w:t>
      </w:r>
      <w:r w:rsidR="00676E5E" w:rsidRPr="006944AA">
        <w:rPr>
          <w:rFonts w:ascii="Times New Roman" w:hAnsi="Times New Roman" w:cs="Times New Roman"/>
          <w:sz w:val="24"/>
          <w:szCs w:val="24"/>
        </w:rPr>
        <w:t xml:space="preserve"> lado a lado com o baixo peso relativo das repúblicas com </w:t>
      </w:r>
      <w:r w:rsidR="00BD63A2" w:rsidRPr="006944AA">
        <w:rPr>
          <w:rFonts w:ascii="Times New Roman" w:hAnsi="Times New Roman" w:cs="Times New Roman"/>
          <w:sz w:val="24"/>
          <w:szCs w:val="24"/>
        </w:rPr>
        <w:t>16 ou mais cômodos</w:t>
      </w:r>
      <w:r w:rsidR="00676E5E" w:rsidRPr="006944AA">
        <w:rPr>
          <w:rFonts w:ascii="Times New Roman" w:hAnsi="Times New Roman" w:cs="Times New Roman"/>
          <w:sz w:val="24"/>
          <w:szCs w:val="24"/>
        </w:rPr>
        <w:t xml:space="preserve"> (</w:t>
      </w:r>
      <w:r w:rsidR="00BD63A2" w:rsidRPr="006944AA">
        <w:rPr>
          <w:rFonts w:ascii="Times New Roman" w:hAnsi="Times New Roman" w:cs="Times New Roman"/>
          <w:sz w:val="24"/>
          <w:szCs w:val="24"/>
        </w:rPr>
        <w:t>1,15%</w:t>
      </w:r>
      <w:r w:rsidR="00676E5E" w:rsidRPr="006944AA">
        <w:rPr>
          <w:rFonts w:ascii="Times New Roman" w:hAnsi="Times New Roman" w:cs="Times New Roman"/>
          <w:sz w:val="24"/>
          <w:szCs w:val="24"/>
        </w:rPr>
        <w:t>)</w:t>
      </w:r>
      <w:r w:rsidR="00BD63A2" w:rsidRPr="006944AA">
        <w:rPr>
          <w:rFonts w:ascii="Times New Roman" w:hAnsi="Times New Roman" w:cs="Times New Roman"/>
          <w:sz w:val="24"/>
          <w:szCs w:val="24"/>
        </w:rPr>
        <w:t xml:space="preserve">. </w:t>
      </w:r>
    </w:p>
    <w:p w:rsidR="000C3611" w:rsidRPr="006944AA" w:rsidRDefault="0036284B" w:rsidP="00C65322">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r>
      <w:r w:rsidR="00CD73D2" w:rsidRPr="006944AA">
        <w:rPr>
          <w:rFonts w:ascii="Times New Roman" w:hAnsi="Times New Roman" w:cs="Times New Roman"/>
          <w:sz w:val="24"/>
          <w:szCs w:val="24"/>
        </w:rPr>
        <w:t xml:space="preserve">De maneira complementar </w:t>
      </w:r>
      <w:r w:rsidR="009A6422">
        <w:rPr>
          <w:rFonts w:ascii="Times New Roman" w:hAnsi="Times New Roman" w:cs="Times New Roman"/>
          <w:sz w:val="24"/>
          <w:szCs w:val="24"/>
        </w:rPr>
        <w:t>à</w:t>
      </w:r>
      <w:r w:rsidR="00CD73D2" w:rsidRPr="006944AA">
        <w:rPr>
          <w:rFonts w:ascii="Times New Roman" w:hAnsi="Times New Roman" w:cs="Times New Roman"/>
          <w:sz w:val="24"/>
          <w:szCs w:val="24"/>
        </w:rPr>
        <w:t xml:space="preserve">s informações </w:t>
      </w:r>
      <w:r w:rsidR="00CD73D2">
        <w:rPr>
          <w:rFonts w:ascii="Times New Roman" w:hAnsi="Times New Roman" w:cs="Times New Roman"/>
          <w:sz w:val="24"/>
          <w:szCs w:val="24"/>
        </w:rPr>
        <w:t>anteriores</w:t>
      </w:r>
      <w:r w:rsidR="00CD73D2" w:rsidRPr="006944AA">
        <w:rPr>
          <w:rFonts w:ascii="Times New Roman" w:hAnsi="Times New Roman" w:cs="Times New Roman"/>
          <w:sz w:val="24"/>
          <w:szCs w:val="24"/>
        </w:rPr>
        <w:t>, tem-se que a grande maioria dos entrevistados, mais especificamente 61,55% não divide</w:t>
      </w:r>
      <w:r w:rsidR="009A6422">
        <w:rPr>
          <w:rFonts w:ascii="Times New Roman" w:hAnsi="Times New Roman" w:cs="Times New Roman"/>
          <w:sz w:val="24"/>
          <w:szCs w:val="24"/>
        </w:rPr>
        <w:t>m</w:t>
      </w:r>
      <w:r w:rsidR="00CD73D2" w:rsidRPr="006944AA">
        <w:rPr>
          <w:rFonts w:ascii="Times New Roman" w:hAnsi="Times New Roman" w:cs="Times New Roman"/>
          <w:sz w:val="24"/>
          <w:szCs w:val="24"/>
        </w:rPr>
        <w:t xml:space="preserve"> quarto</w:t>
      </w:r>
      <w:r w:rsidR="00CD73D2">
        <w:rPr>
          <w:rFonts w:ascii="Times New Roman" w:hAnsi="Times New Roman" w:cs="Times New Roman"/>
          <w:sz w:val="24"/>
          <w:szCs w:val="24"/>
        </w:rPr>
        <w:t xml:space="preserve">, enquanto </w:t>
      </w:r>
      <w:r w:rsidR="00CD73D2" w:rsidRPr="006944AA">
        <w:rPr>
          <w:rFonts w:ascii="Times New Roman" w:hAnsi="Times New Roman" w:cs="Times New Roman"/>
          <w:sz w:val="24"/>
          <w:szCs w:val="24"/>
        </w:rPr>
        <w:t>31% dos questionários obtidos</w:t>
      </w:r>
      <w:r w:rsidR="00CD73D2">
        <w:rPr>
          <w:rFonts w:ascii="Times New Roman" w:hAnsi="Times New Roman" w:cs="Times New Roman"/>
          <w:sz w:val="24"/>
          <w:szCs w:val="24"/>
        </w:rPr>
        <w:t xml:space="preserve"> referem-se a estudantes </w:t>
      </w:r>
      <w:r w:rsidR="009A6422">
        <w:rPr>
          <w:rFonts w:ascii="Times New Roman" w:hAnsi="Times New Roman" w:cs="Times New Roman"/>
          <w:sz w:val="24"/>
          <w:szCs w:val="24"/>
        </w:rPr>
        <w:t xml:space="preserve">que </w:t>
      </w:r>
      <w:r w:rsidR="00CD73D2" w:rsidRPr="006944AA">
        <w:rPr>
          <w:rFonts w:ascii="Times New Roman" w:hAnsi="Times New Roman" w:cs="Times New Roman"/>
          <w:sz w:val="24"/>
          <w:szCs w:val="24"/>
        </w:rPr>
        <w:t>dividem dormitório com uma pessoa</w:t>
      </w:r>
      <w:r w:rsidR="00CD73D2">
        <w:rPr>
          <w:rFonts w:ascii="Times New Roman" w:hAnsi="Times New Roman" w:cs="Times New Roman"/>
          <w:sz w:val="24"/>
          <w:szCs w:val="24"/>
        </w:rPr>
        <w:t>.</w:t>
      </w:r>
      <w:r w:rsidR="00AE66DF" w:rsidRPr="006944AA">
        <w:rPr>
          <w:rFonts w:ascii="Times New Roman" w:hAnsi="Times New Roman" w:cs="Times New Roman"/>
          <w:sz w:val="24"/>
          <w:szCs w:val="24"/>
        </w:rPr>
        <w:t xml:space="preserve">Apenas </w:t>
      </w:r>
      <w:r w:rsidR="00C65322" w:rsidRPr="006944AA">
        <w:rPr>
          <w:rFonts w:ascii="Times New Roman" w:hAnsi="Times New Roman" w:cs="Times New Roman"/>
          <w:sz w:val="24"/>
          <w:szCs w:val="24"/>
        </w:rPr>
        <w:t>4%dividem dormitório com duas pessoas e 1,55</w:t>
      </w:r>
      <w:r w:rsidR="00AE66DF" w:rsidRPr="006944AA">
        <w:rPr>
          <w:rFonts w:ascii="Times New Roman" w:hAnsi="Times New Roman" w:cs="Times New Roman"/>
          <w:sz w:val="24"/>
          <w:szCs w:val="24"/>
        </w:rPr>
        <w:t>%</w:t>
      </w:r>
      <w:r w:rsidR="006414C2">
        <w:rPr>
          <w:rFonts w:ascii="Times New Roman" w:hAnsi="Times New Roman" w:cs="Times New Roman"/>
          <w:sz w:val="24"/>
          <w:szCs w:val="24"/>
        </w:rPr>
        <w:t>,</w:t>
      </w:r>
      <w:r w:rsidR="00C65322" w:rsidRPr="006944AA">
        <w:rPr>
          <w:rFonts w:ascii="Times New Roman" w:hAnsi="Times New Roman" w:cs="Times New Roman"/>
          <w:sz w:val="24"/>
          <w:szCs w:val="24"/>
        </w:rPr>
        <w:t>com três ou mais</w:t>
      </w:r>
      <w:r w:rsidR="00AE66DF" w:rsidRPr="006944AA">
        <w:rPr>
          <w:rFonts w:ascii="Times New Roman" w:hAnsi="Times New Roman" w:cs="Times New Roman"/>
          <w:sz w:val="24"/>
          <w:szCs w:val="24"/>
        </w:rPr>
        <w:t xml:space="preserve"> estudantes</w:t>
      </w:r>
      <w:r w:rsidR="00C65322" w:rsidRPr="006944AA">
        <w:rPr>
          <w:rFonts w:ascii="Times New Roman" w:hAnsi="Times New Roman" w:cs="Times New Roman"/>
          <w:sz w:val="24"/>
          <w:szCs w:val="24"/>
        </w:rPr>
        <w:t xml:space="preserve">. </w:t>
      </w:r>
    </w:p>
    <w:p w:rsidR="00AF18BB" w:rsidRPr="006944AA" w:rsidRDefault="002B40BC" w:rsidP="00A1642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lastRenderedPageBreak/>
        <w:t>O</w:t>
      </w:r>
      <w:r w:rsidR="00293597" w:rsidRPr="006944AA">
        <w:rPr>
          <w:rFonts w:ascii="Times New Roman" w:hAnsi="Times New Roman" w:cs="Times New Roman"/>
          <w:sz w:val="24"/>
          <w:szCs w:val="24"/>
        </w:rPr>
        <w:t>utro</w:t>
      </w:r>
      <w:r w:rsidR="00FB5E9C" w:rsidRPr="006944AA">
        <w:rPr>
          <w:rFonts w:ascii="Times New Roman" w:hAnsi="Times New Roman" w:cs="Times New Roman"/>
          <w:sz w:val="24"/>
          <w:szCs w:val="24"/>
        </w:rPr>
        <w:t>aspecto</w:t>
      </w:r>
      <w:r w:rsidR="00293597" w:rsidRPr="006944AA">
        <w:rPr>
          <w:rFonts w:ascii="Times New Roman" w:hAnsi="Times New Roman" w:cs="Times New Roman"/>
          <w:sz w:val="24"/>
          <w:szCs w:val="24"/>
        </w:rPr>
        <w:t xml:space="preserve"> relevante que é </w:t>
      </w:r>
      <w:r w:rsidR="009A6422">
        <w:rPr>
          <w:rFonts w:ascii="Times New Roman" w:hAnsi="Times New Roman" w:cs="Times New Roman"/>
          <w:sz w:val="24"/>
          <w:szCs w:val="24"/>
        </w:rPr>
        <w:t xml:space="preserve">sobre </w:t>
      </w:r>
      <w:r w:rsidR="00293597" w:rsidRPr="006944AA">
        <w:rPr>
          <w:rFonts w:ascii="Times New Roman" w:hAnsi="Times New Roman" w:cs="Times New Roman"/>
          <w:sz w:val="24"/>
          <w:szCs w:val="24"/>
        </w:rPr>
        <w:t xml:space="preserve">o uso de telefonia fixa. </w:t>
      </w:r>
      <w:r w:rsidR="009C6F92">
        <w:rPr>
          <w:rFonts w:ascii="Times New Roman" w:hAnsi="Times New Roman" w:cs="Times New Roman"/>
          <w:sz w:val="24"/>
          <w:szCs w:val="24"/>
        </w:rPr>
        <w:t xml:space="preserve">Observa-se que </w:t>
      </w:r>
      <w:r w:rsidR="00BD1B85" w:rsidRPr="006944AA">
        <w:rPr>
          <w:rFonts w:ascii="Times New Roman" w:hAnsi="Times New Roman" w:cs="Times New Roman"/>
          <w:sz w:val="24"/>
          <w:szCs w:val="24"/>
        </w:rPr>
        <w:t xml:space="preserve">59,45% dos </w:t>
      </w:r>
      <w:r w:rsidR="00293597" w:rsidRPr="006944AA">
        <w:rPr>
          <w:rFonts w:ascii="Times New Roman" w:hAnsi="Times New Roman" w:cs="Times New Roman"/>
          <w:sz w:val="24"/>
          <w:szCs w:val="24"/>
        </w:rPr>
        <w:t>entrevistados</w:t>
      </w:r>
      <w:r w:rsidR="00BD63A2" w:rsidRPr="006944AA">
        <w:rPr>
          <w:rFonts w:ascii="Times New Roman" w:hAnsi="Times New Roman" w:cs="Times New Roman"/>
          <w:sz w:val="24"/>
          <w:szCs w:val="24"/>
        </w:rPr>
        <w:t xml:space="preserve"> não </w:t>
      </w:r>
      <w:r w:rsidR="00FB5E9C" w:rsidRPr="006944AA">
        <w:rPr>
          <w:rFonts w:ascii="Times New Roman" w:hAnsi="Times New Roman" w:cs="Times New Roman"/>
          <w:sz w:val="24"/>
          <w:szCs w:val="24"/>
        </w:rPr>
        <w:t>possu</w:t>
      </w:r>
      <w:r w:rsidR="00293597" w:rsidRPr="006944AA">
        <w:rPr>
          <w:rFonts w:ascii="Times New Roman" w:hAnsi="Times New Roman" w:cs="Times New Roman"/>
          <w:sz w:val="24"/>
          <w:szCs w:val="24"/>
        </w:rPr>
        <w:t>em</w:t>
      </w:r>
      <w:r w:rsidR="00BD63A2" w:rsidRPr="006944AA">
        <w:rPr>
          <w:rFonts w:ascii="Times New Roman" w:hAnsi="Times New Roman" w:cs="Times New Roman"/>
          <w:sz w:val="24"/>
          <w:szCs w:val="24"/>
        </w:rPr>
        <w:t xml:space="preserve"> linha telefônica em casa</w:t>
      </w:r>
      <w:r w:rsidR="009C6F92">
        <w:rPr>
          <w:rFonts w:ascii="Times New Roman" w:hAnsi="Times New Roman" w:cs="Times New Roman"/>
          <w:sz w:val="24"/>
          <w:szCs w:val="24"/>
        </w:rPr>
        <w:t xml:space="preserve">, sendo que aqueles </w:t>
      </w:r>
      <w:r w:rsidR="00BD1B85" w:rsidRPr="006944AA">
        <w:rPr>
          <w:rFonts w:ascii="Times New Roman" w:hAnsi="Times New Roman" w:cs="Times New Roman"/>
          <w:sz w:val="24"/>
          <w:szCs w:val="24"/>
        </w:rPr>
        <w:t>possu</w:t>
      </w:r>
      <w:r w:rsidR="008D2961">
        <w:rPr>
          <w:rFonts w:ascii="Times New Roman" w:hAnsi="Times New Roman" w:cs="Times New Roman"/>
          <w:sz w:val="24"/>
          <w:szCs w:val="24"/>
        </w:rPr>
        <w:t>em</w:t>
      </w:r>
      <w:r w:rsidR="00BD1B85" w:rsidRPr="006944AA">
        <w:rPr>
          <w:rFonts w:ascii="Times New Roman" w:hAnsi="Times New Roman" w:cs="Times New Roman"/>
          <w:sz w:val="24"/>
          <w:szCs w:val="24"/>
        </w:rPr>
        <w:t xml:space="preserve"> até uma linha telefônica em casa </w:t>
      </w:r>
      <w:r w:rsidR="009C6F92">
        <w:rPr>
          <w:rFonts w:ascii="Times New Roman" w:hAnsi="Times New Roman" w:cs="Times New Roman"/>
          <w:sz w:val="24"/>
          <w:szCs w:val="24"/>
        </w:rPr>
        <w:t xml:space="preserve">equivalem a </w:t>
      </w:r>
      <w:r w:rsidR="00BD1B85" w:rsidRPr="006944AA">
        <w:rPr>
          <w:rFonts w:ascii="Times New Roman" w:hAnsi="Times New Roman" w:cs="Times New Roman"/>
          <w:sz w:val="24"/>
          <w:szCs w:val="24"/>
        </w:rPr>
        <w:t>40,35% dos estudantes entrevistados</w:t>
      </w:r>
      <w:r w:rsidR="008D2961">
        <w:rPr>
          <w:rFonts w:ascii="Times New Roman" w:hAnsi="Times New Roman" w:cs="Times New Roman"/>
          <w:sz w:val="24"/>
          <w:szCs w:val="24"/>
        </w:rPr>
        <w:t xml:space="preserve">, enquanto apenas </w:t>
      </w:r>
      <w:r w:rsidR="008D2961" w:rsidRPr="006944AA">
        <w:rPr>
          <w:rFonts w:ascii="Times New Roman" w:hAnsi="Times New Roman" w:cs="Times New Roman"/>
          <w:sz w:val="24"/>
          <w:szCs w:val="24"/>
        </w:rPr>
        <w:t>0,20%</w:t>
      </w:r>
      <w:r w:rsidR="00B37DC5" w:rsidRPr="006944AA">
        <w:rPr>
          <w:rFonts w:ascii="Times New Roman" w:hAnsi="Times New Roman" w:cs="Times New Roman"/>
          <w:sz w:val="24"/>
          <w:szCs w:val="24"/>
        </w:rPr>
        <w:t>possuem</w:t>
      </w:r>
      <w:r w:rsidR="00BD1B85" w:rsidRPr="006944AA">
        <w:rPr>
          <w:rFonts w:ascii="Times New Roman" w:hAnsi="Times New Roman" w:cs="Times New Roman"/>
          <w:sz w:val="24"/>
          <w:szCs w:val="24"/>
        </w:rPr>
        <w:t xml:space="preserve"> mais de duas linhas telefônicas em </w:t>
      </w:r>
      <w:r w:rsidR="008D2961">
        <w:rPr>
          <w:rFonts w:ascii="Times New Roman" w:hAnsi="Times New Roman" w:cs="Times New Roman"/>
          <w:sz w:val="24"/>
          <w:szCs w:val="24"/>
        </w:rPr>
        <w:t xml:space="preserve">sua residência. </w:t>
      </w:r>
      <w:r w:rsidR="00A914B5" w:rsidRPr="006944AA">
        <w:rPr>
          <w:rFonts w:ascii="Times New Roman" w:hAnsi="Times New Roman" w:cs="Times New Roman"/>
          <w:sz w:val="24"/>
          <w:szCs w:val="24"/>
        </w:rPr>
        <w:t>Em contrapartida, 97,50% do</w:t>
      </w:r>
      <w:r w:rsidR="00BD1B85" w:rsidRPr="006944AA">
        <w:rPr>
          <w:rFonts w:ascii="Times New Roman" w:hAnsi="Times New Roman" w:cs="Times New Roman"/>
          <w:sz w:val="24"/>
          <w:szCs w:val="24"/>
        </w:rPr>
        <w:t>s</w:t>
      </w:r>
      <w:r w:rsidR="00A914B5" w:rsidRPr="006944AA">
        <w:rPr>
          <w:rFonts w:ascii="Times New Roman" w:hAnsi="Times New Roman" w:cs="Times New Roman"/>
          <w:sz w:val="24"/>
          <w:szCs w:val="24"/>
        </w:rPr>
        <w:t xml:space="preserve"> entrevistados possuem telefone celular, </w:t>
      </w:r>
      <w:r w:rsidR="009C6F92">
        <w:rPr>
          <w:rFonts w:ascii="Times New Roman" w:hAnsi="Times New Roman" w:cs="Times New Roman"/>
          <w:sz w:val="24"/>
          <w:szCs w:val="24"/>
        </w:rPr>
        <w:t>lado a lado com</w:t>
      </w:r>
      <w:r w:rsidR="00A914B5" w:rsidRPr="006944AA">
        <w:rPr>
          <w:rFonts w:ascii="Times New Roman" w:hAnsi="Times New Roman" w:cs="Times New Roman"/>
          <w:sz w:val="24"/>
          <w:szCs w:val="24"/>
        </w:rPr>
        <w:t xml:space="preserve">apenas 1,70% </w:t>
      </w:r>
      <w:r w:rsidR="00293597" w:rsidRPr="006944AA">
        <w:rPr>
          <w:rFonts w:ascii="Times New Roman" w:hAnsi="Times New Roman" w:cs="Times New Roman"/>
          <w:sz w:val="24"/>
          <w:szCs w:val="24"/>
        </w:rPr>
        <w:t xml:space="preserve">da amostra </w:t>
      </w:r>
      <w:r w:rsidR="009A6422">
        <w:rPr>
          <w:rFonts w:ascii="Times New Roman" w:hAnsi="Times New Roman" w:cs="Times New Roman"/>
          <w:sz w:val="24"/>
          <w:szCs w:val="24"/>
        </w:rPr>
        <w:t xml:space="preserve">que </w:t>
      </w:r>
      <w:r w:rsidR="00A1642A">
        <w:rPr>
          <w:rFonts w:ascii="Times New Roman" w:hAnsi="Times New Roman" w:cs="Times New Roman"/>
          <w:sz w:val="24"/>
          <w:szCs w:val="24"/>
        </w:rPr>
        <w:t xml:space="preserve">não possui. </w:t>
      </w:r>
      <w:r w:rsidR="009A6422">
        <w:rPr>
          <w:rFonts w:ascii="Times New Roman" w:hAnsi="Times New Roman" w:cs="Times New Roman"/>
          <w:sz w:val="24"/>
          <w:szCs w:val="24"/>
        </w:rPr>
        <w:t xml:space="preserve">No que concerne </w:t>
      </w:r>
      <w:r w:rsidR="00CD73D2">
        <w:rPr>
          <w:rFonts w:ascii="Times New Roman" w:hAnsi="Times New Roman" w:cs="Times New Roman"/>
          <w:sz w:val="24"/>
          <w:szCs w:val="24"/>
        </w:rPr>
        <w:t>à</w:t>
      </w:r>
      <w:r>
        <w:rPr>
          <w:rFonts w:ascii="Times New Roman" w:hAnsi="Times New Roman" w:cs="Times New Roman"/>
          <w:sz w:val="24"/>
          <w:szCs w:val="24"/>
        </w:rPr>
        <w:t xml:space="preserve"> contratação de empregadas domésticas</w:t>
      </w:r>
      <w:r w:rsidR="00293597" w:rsidRPr="006944AA">
        <w:rPr>
          <w:rFonts w:ascii="Times New Roman" w:hAnsi="Times New Roman" w:cs="Times New Roman"/>
          <w:sz w:val="24"/>
          <w:szCs w:val="24"/>
        </w:rPr>
        <w:t xml:space="preserve">, </w:t>
      </w:r>
      <w:r w:rsidR="00AE0A0D" w:rsidRPr="006944AA">
        <w:rPr>
          <w:rFonts w:ascii="Times New Roman" w:hAnsi="Times New Roman" w:cs="Times New Roman"/>
          <w:sz w:val="24"/>
          <w:szCs w:val="24"/>
        </w:rPr>
        <w:t xml:space="preserve">62,15% </w:t>
      </w:r>
      <w:r w:rsidR="00A1642A">
        <w:rPr>
          <w:rFonts w:ascii="Times New Roman" w:hAnsi="Times New Roman" w:cs="Times New Roman"/>
          <w:sz w:val="24"/>
          <w:szCs w:val="24"/>
        </w:rPr>
        <w:t xml:space="preserve">dos entrevistados disseram que </w:t>
      </w:r>
      <w:r w:rsidR="00E42F9D" w:rsidRPr="006944AA">
        <w:rPr>
          <w:rFonts w:ascii="Times New Roman" w:hAnsi="Times New Roman" w:cs="Times New Roman"/>
          <w:sz w:val="24"/>
          <w:szCs w:val="24"/>
        </w:rPr>
        <w:t>não possuem empregada dom</w:t>
      </w:r>
      <w:r w:rsidR="00293597" w:rsidRPr="006944AA">
        <w:rPr>
          <w:rFonts w:ascii="Times New Roman" w:hAnsi="Times New Roman" w:cs="Times New Roman"/>
          <w:sz w:val="24"/>
          <w:szCs w:val="24"/>
        </w:rPr>
        <w:t>é</w:t>
      </w:r>
      <w:r w:rsidR="00E42F9D" w:rsidRPr="006944AA">
        <w:rPr>
          <w:rFonts w:ascii="Times New Roman" w:hAnsi="Times New Roman" w:cs="Times New Roman"/>
          <w:sz w:val="24"/>
          <w:szCs w:val="24"/>
        </w:rPr>
        <w:t xml:space="preserve">stica, sendo que </w:t>
      </w:r>
      <w:r w:rsidR="00AE0A0D" w:rsidRPr="006944AA">
        <w:rPr>
          <w:rFonts w:ascii="Times New Roman" w:hAnsi="Times New Roman" w:cs="Times New Roman"/>
          <w:sz w:val="24"/>
          <w:szCs w:val="24"/>
        </w:rPr>
        <w:t xml:space="preserve">12,60% </w:t>
      </w:r>
      <w:r w:rsidR="00E42F9D" w:rsidRPr="006944AA">
        <w:rPr>
          <w:rFonts w:ascii="Times New Roman" w:hAnsi="Times New Roman" w:cs="Times New Roman"/>
          <w:sz w:val="24"/>
          <w:szCs w:val="24"/>
        </w:rPr>
        <w:t xml:space="preserve">possuem diarista e </w:t>
      </w:r>
      <w:r w:rsidR="00AE0A0D" w:rsidRPr="006944AA">
        <w:rPr>
          <w:rFonts w:ascii="Times New Roman" w:hAnsi="Times New Roman" w:cs="Times New Roman"/>
          <w:sz w:val="24"/>
          <w:szCs w:val="24"/>
        </w:rPr>
        <w:t xml:space="preserve">25,05% </w:t>
      </w:r>
      <w:r w:rsidR="003F5C63">
        <w:rPr>
          <w:rFonts w:ascii="Times New Roman" w:hAnsi="Times New Roman" w:cs="Times New Roman"/>
          <w:sz w:val="24"/>
          <w:szCs w:val="24"/>
        </w:rPr>
        <w:t>preferem o serviço de</w:t>
      </w:r>
      <w:r w:rsidR="00E42F9D" w:rsidRPr="006944AA">
        <w:rPr>
          <w:rFonts w:ascii="Times New Roman" w:hAnsi="Times New Roman" w:cs="Times New Roman"/>
          <w:sz w:val="24"/>
          <w:szCs w:val="24"/>
        </w:rPr>
        <w:t>mensalista</w:t>
      </w:r>
      <w:r w:rsidR="00896FAF" w:rsidRPr="006944AA">
        <w:rPr>
          <w:rFonts w:ascii="Times New Roman" w:hAnsi="Times New Roman" w:cs="Times New Roman"/>
          <w:sz w:val="24"/>
          <w:szCs w:val="24"/>
        </w:rPr>
        <w:t>.</w:t>
      </w:r>
    </w:p>
    <w:p w:rsidR="00744F37" w:rsidRPr="006944AA" w:rsidRDefault="00DA1755" w:rsidP="00744F37">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r>
      <w:r w:rsidR="009C6F92">
        <w:rPr>
          <w:rFonts w:ascii="Times New Roman" w:hAnsi="Times New Roman" w:cs="Times New Roman"/>
          <w:sz w:val="24"/>
          <w:szCs w:val="24"/>
        </w:rPr>
        <w:t xml:space="preserve">Quando questionados sobre o tipo de escola de formação básica, </w:t>
      </w:r>
      <w:r w:rsidRPr="006944AA">
        <w:rPr>
          <w:rFonts w:ascii="Times New Roman" w:hAnsi="Times New Roman" w:cs="Times New Roman"/>
          <w:sz w:val="24"/>
          <w:szCs w:val="24"/>
        </w:rPr>
        <w:t>46,10% responderam que estudaram em escola particular</w:t>
      </w:r>
      <w:r w:rsidR="00896FAF" w:rsidRPr="006944AA">
        <w:rPr>
          <w:rFonts w:ascii="Times New Roman" w:hAnsi="Times New Roman" w:cs="Times New Roman"/>
          <w:sz w:val="24"/>
          <w:szCs w:val="24"/>
        </w:rPr>
        <w:t>,</w:t>
      </w:r>
      <w:r w:rsidRPr="006944AA">
        <w:rPr>
          <w:rFonts w:ascii="Times New Roman" w:hAnsi="Times New Roman" w:cs="Times New Roman"/>
          <w:sz w:val="24"/>
          <w:szCs w:val="24"/>
        </w:rPr>
        <w:t xml:space="preserve"> e</w:t>
      </w:r>
      <w:r w:rsidR="00B07EEC" w:rsidRPr="006944AA">
        <w:rPr>
          <w:rFonts w:ascii="Times New Roman" w:hAnsi="Times New Roman" w:cs="Times New Roman"/>
          <w:sz w:val="24"/>
          <w:szCs w:val="24"/>
        </w:rPr>
        <w:t xml:space="preserve">nquanto41,50% </w:t>
      </w:r>
      <w:r w:rsidR="001C754F">
        <w:rPr>
          <w:rFonts w:ascii="Times New Roman" w:hAnsi="Times New Roman" w:cs="Times New Roman"/>
          <w:sz w:val="24"/>
          <w:szCs w:val="24"/>
        </w:rPr>
        <w:t xml:space="preserve">cursaram o ensino básico </w:t>
      </w:r>
      <w:r w:rsidR="00B07EEC" w:rsidRPr="006944AA">
        <w:rPr>
          <w:rFonts w:ascii="Times New Roman" w:hAnsi="Times New Roman" w:cs="Times New Roman"/>
          <w:sz w:val="24"/>
          <w:szCs w:val="24"/>
        </w:rPr>
        <w:t>em escol</w:t>
      </w:r>
      <w:r w:rsidR="00896FAF" w:rsidRPr="006944AA">
        <w:rPr>
          <w:rFonts w:ascii="Times New Roman" w:hAnsi="Times New Roman" w:cs="Times New Roman"/>
          <w:sz w:val="24"/>
          <w:szCs w:val="24"/>
        </w:rPr>
        <w:t>a estadual</w:t>
      </w:r>
      <w:r w:rsidR="008803DE">
        <w:rPr>
          <w:rFonts w:ascii="Times New Roman" w:hAnsi="Times New Roman" w:cs="Times New Roman"/>
          <w:sz w:val="24"/>
          <w:szCs w:val="24"/>
        </w:rPr>
        <w:t xml:space="preserve">. </w:t>
      </w:r>
      <w:r w:rsidR="001C754F">
        <w:rPr>
          <w:rFonts w:ascii="Times New Roman" w:hAnsi="Times New Roman" w:cs="Times New Roman"/>
          <w:sz w:val="24"/>
          <w:szCs w:val="24"/>
        </w:rPr>
        <w:t>Apena</w:t>
      </w:r>
      <w:r w:rsidR="009C6F92">
        <w:rPr>
          <w:rFonts w:ascii="Times New Roman" w:hAnsi="Times New Roman" w:cs="Times New Roman"/>
          <w:sz w:val="24"/>
          <w:szCs w:val="24"/>
        </w:rPr>
        <w:t>s</w:t>
      </w:r>
      <w:r w:rsidR="00B07EEC" w:rsidRPr="006944AA">
        <w:rPr>
          <w:rFonts w:ascii="Times New Roman" w:hAnsi="Times New Roman" w:cs="Times New Roman"/>
          <w:sz w:val="24"/>
          <w:szCs w:val="24"/>
        </w:rPr>
        <w:t xml:space="preserve">6,90% dos participantes da entrevista </w:t>
      </w:r>
      <w:r w:rsidR="009C6F92">
        <w:rPr>
          <w:rFonts w:ascii="Times New Roman" w:hAnsi="Times New Roman" w:cs="Times New Roman"/>
          <w:sz w:val="24"/>
          <w:szCs w:val="24"/>
        </w:rPr>
        <w:t>são</w:t>
      </w:r>
      <w:r w:rsidR="00B07EEC" w:rsidRPr="006944AA">
        <w:rPr>
          <w:rFonts w:ascii="Times New Roman" w:hAnsi="Times New Roman" w:cs="Times New Roman"/>
          <w:sz w:val="24"/>
          <w:szCs w:val="24"/>
        </w:rPr>
        <w:t xml:space="preserve">de escolas federais e 4,60% de </w:t>
      </w:r>
      <w:r w:rsidR="009A6422">
        <w:rPr>
          <w:rFonts w:ascii="Times New Roman" w:hAnsi="Times New Roman" w:cs="Times New Roman"/>
          <w:sz w:val="24"/>
          <w:szCs w:val="24"/>
        </w:rPr>
        <w:t>instituições</w:t>
      </w:r>
      <w:r w:rsidR="00B07EEC" w:rsidRPr="006944AA">
        <w:rPr>
          <w:rFonts w:ascii="Times New Roman" w:hAnsi="Times New Roman" w:cs="Times New Roman"/>
          <w:sz w:val="24"/>
          <w:szCs w:val="24"/>
        </w:rPr>
        <w:t xml:space="preserve">municipais. </w:t>
      </w:r>
      <w:r w:rsidR="009C6F92">
        <w:rPr>
          <w:rFonts w:ascii="Times New Roman" w:hAnsi="Times New Roman" w:cs="Times New Roman"/>
          <w:sz w:val="24"/>
          <w:szCs w:val="24"/>
        </w:rPr>
        <w:t xml:space="preserve">Além disso, </w:t>
      </w:r>
      <w:r w:rsidR="00B07EEC" w:rsidRPr="006944AA">
        <w:rPr>
          <w:rFonts w:ascii="Times New Roman" w:hAnsi="Times New Roman" w:cs="Times New Roman"/>
          <w:sz w:val="24"/>
          <w:szCs w:val="24"/>
        </w:rPr>
        <w:t>pequena parte dos entrevistados fizeram cursos livres</w:t>
      </w:r>
      <w:r w:rsidR="00203BD0">
        <w:rPr>
          <w:rFonts w:ascii="Times New Roman" w:hAnsi="Times New Roman" w:cs="Times New Roman"/>
          <w:sz w:val="24"/>
          <w:szCs w:val="24"/>
        </w:rPr>
        <w:t xml:space="preserve"> que não exigem </w:t>
      </w:r>
      <w:r w:rsidR="00E219E1">
        <w:rPr>
          <w:rFonts w:ascii="Times New Roman" w:hAnsi="Times New Roman" w:cs="Times New Roman"/>
          <w:sz w:val="24"/>
          <w:szCs w:val="24"/>
        </w:rPr>
        <w:t>pré-qualificação</w:t>
      </w:r>
      <w:r w:rsidR="00B07EEC" w:rsidRPr="006944AA">
        <w:rPr>
          <w:rFonts w:ascii="Times New Roman" w:hAnsi="Times New Roman" w:cs="Times New Roman"/>
          <w:sz w:val="24"/>
          <w:szCs w:val="24"/>
        </w:rPr>
        <w:t xml:space="preserve"> ou estudaram em escolas estadual e particular</w:t>
      </w:r>
      <w:r w:rsidR="003544BB">
        <w:rPr>
          <w:rFonts w:ascii="Times New Roman" w:hAnsi="Times New Roman" w:cs="Times New Roman"/>
          <w:sz w:val="24"/>
          <w:szCs w:val="24"/>
        </w:rPr>
        <w:t xml:space="preserve"> (</w:t>
      </w:r>
      <w:r w:rsidR="00B07EEC" w:rsidRPr="006944AA">
        <w:rPr>
          <w:rFonts w:ascii="Times New Roman" w:hAnsi="Times New Roman" w:cs="Times New Roman"/>
          <w:sz w:val="24"/>
          <w:szCs w:val="24"/>
        </w:rPr>
        <w:t>0,35% e 0,20%</w:t>
      </w:r>
      <w:r w:rsidR="003544BB">
        <w:rPr>
          <w:rFonts w:ascii="Times New Roman" w:hAnsi="Times New Roman" w:cs="Times New Roman"/>
          <w:sz w:val="24"/>
          <w:szCs w:val="24"/>
        </w:rPr>
        <w:t>,</w:t>
      </w:r>
      <w:r w:rsidR="00B07EEC" w:rsidRPr="006944AA">
        <w:rPr>
          <w:rFonts w:ascii="Times New Roman" w:hAnsi="Times New Roman" w:cs="Times New Roman"/>
          <w:sz w:val="24"/>
          <w:szCs w:val="24"/>
        </w:rPr>
        <w:t xml:space="preserve"> respectivamente</w:t>
      </w:r>
      <w:r w:rsidR="003544BB">
        <w:rPr>
          <w:rFonts w:ascii="Times New Roman" w:hAnsi="Times New Roman" w:cs="Times New Roman"/>
          <w:sz w:val="24"/>
          <w:szCs w:val="24"/>
        </w:rPr>
        <w:t>)</w:t>
      </w:r>
      <w:r w:rsidR="00B07EEC" w:rsidRPr="006944AA">
        <w:rPr>
          <w:rFonts w:ascii="Times New Roman" w:hAnsi="Times New Roman" w:cs="Times New Roman"/>
          <w:sz w:val="24"/>
          <w:szCs w:val="24"/>
        </w:rPr>
        <w:t xml:space="preserve">. </w:t>
      </w:r>
    </w:p>
    <w:p w:rsidR="00D95598" w:rsidRPr="006944AA" w:rsidRDefault="00B07EEC" w:rsidP="009C5CE6">
      <w:pPr>
        <w:spacing w:line="360" w:lineRule="auto"/>
        <w:ind w:firstLine="708"/>
        <w:jc w:val="both"/>
        <w:rPr>
          <w:rFonts w:ascii="Times New Roman" w:hAnsi="Times New Roman" w:cs="Times New Roman"/>
          <w:sz w:val="24"/>
          <w:szCs w:val="24"/>
        </w:rPr>
      </w:pPr>
      <w:r w:rsidRPr="006944AA">
        <w:rPr>
          <w:rFonts w:ascii="Times New Roman" w:hAnsi="Times New Roman" w:cs="Times New Roman"/>
          <w:sz w:val="24"/>
          <w:szCs w:val="24"/>
        </w:rPr>
        <w:t xml:space="preserve">Outro dado relevante para a pesquisa é que </w:t>
      </w:r>
      <w:r w:rsidR="00744F37" w:rsidRPr="006944AA">
        <w:rPr>
          <w:rFonts w:ascii="Times New Roman" w:hAnsi="Times New Roman" w:cs="Times New Roman"/>
          <w:sz w:val="24"/>
          <w:szCs w:val="24"/>
        </w:rPr>
        <w:t>51,05%</w:t>
      </w:r>
      <w:r w:rsidR="009C5CE6" w:rsidRPr="006944AA">
        <w:rPr>
          <w:rFonts w:ascii="Times New Roman" w:hAnsi="Times New Roman" w:cs="Times New Roman"/>
          <w:sz w:val="24"/>
          <w:szCs w:val="24"/>
        </w:rPr>
        <w:t xml:space="preserve"> do total </w:t>
      </w:r>
      <w:r w:rsidR="009C6F92">
        <w:rPr>
          <w:rFonts w:ascii="Times New Roman" w:hAnsi="Times New Roman" w:cs="Times New Roman"/>
          <w:sz w:val="24"/>
          <w:szCs w:val="24"/>
        </w:rPr>
        <w:t xml:space="preserve">de </w:t>
      </w:r>
      <w:r w:rsidR="002B40BC">
        <w:rPr>
          <w:rFonts w:ascii="Times New Roman" w:hAnsi="Times New Roman" w:cs="Times New Roman"/>
          <w:sz w:val="24"/>
          <w:szCs w:val="24"/>
        </w:rPr>
        <w:t xml:space="preserve">questionários </w:t>
      </w:r>
      <w:r w:rsidR="009A6422">
        <w:rPr>
          <w:rFonts w:ascii="Times New Roman" w:hAnsi="Times New Roman" w:cs="Times New Roman"/>
          <w:sz w:val="24"/>
          <w:szCs w:val="24"/>
        </w:rPr>
        <w:t xml:space="preserve">são de discentes que </w:t>
      </w:r>
      <w:r w:rsidR="00E41D7E">
        <w:rPr>
          <w:rFonts w:ascii="Times New Roman" w:hAnsi="Times New Roman" w:cs="Times New Roman"/>
          <w:sz w:val="24"/>
          <w:szCs w:val="24"/>
        </w:rPr>
        <w:t xml:space="preserve">fizeram </w:t>
      </w:r>
      <w:r w:rsidR="00265438" w:rsidRPr="006944AA">
        <w:rPr>
          <w:rFonts w:ascii="Times New Roman" w:hAnsi="Times New Roman" w:cs="Times New Roman"/>
          <w:sz w:val="24"/>
          <w:szCs w:val="24"/>
        </w:rPr>
        <w:t>cursinhos pré-vestibulares</w:t>
      </w:r>
      <w:r w:rsidR="00C1037E" w:rsidRPr="006944AA">
        <w:rPr>
          <w:rFonts w:ascii="Times New Roman" w:hAnsi="Times New Roman" w:cs="Times New Roman"/>
          <w:sz w:val="24"/>
          <w:szCs w:val="24"/>
        </w:rPr>
        <w:t>,</w:t>
      </w:r>
      <w:r w:rsidR="009A6422">
        <w:rPr>
          <w:rFonts w:ascii="Times New Roman" w:hAnsi="Times New Roman" w:cs="Times New Roman"/>
          <w:sz w:val="24"/>
          <w:szCs w:val="24"/>
        </w:rPr>
        <w:t xml:space="preserve">sendo que </w:t>
      </w:r>
      <w:r w:rsidR="00C1037E" w:rsidRPr="006944AA">
        <w:rPr>
          <w:rFonts w:ascii="Times New Roman" w:hAnsi="Times New Roman" w:cs="Times New Roman"/>
          <w:sz w:val="24"/>
          <w:szCs w:val="24"/>
        </w:rPr>
        <w:t xml:space="preserve">outra parte significativa </w:t>
      </w:r>
      <w:r w:rsidR="009C6F92">
        <w:rPr>
          <w:rFonts w:ascii="Times New Roman" w:hAnsi="Times New Roman" w:cs="Times New Roman"/>
          <w:sz w:val="24"/>
          <w:szCs w:val="24"/>
        </w:rPr>
        <w:t>(</w:t>
      </w:r>
      <w:r w:rsidR="009C6F92" w:rsidRPr="006944AA">
        <w:rPr>
          <w:rFonts w:ascii="Times New Roman" w:hAnsi="Times New Roman" w:cs="Times New Roman"/>
          <w:sz w:val="24"/>
          <w:szCs w:val="24"/>
        </w:rPr>
        <w:t>40,35%</w:t>
      </w:r>
      <w:r w:rsidR="009C6F92">
        <w:rPr>
          <w:rFonts w:ascii="Times New Roman" w:hAnsi="Times New Roman" w:cs="Times New Roman"/>
          <w:sz w:val="24"/>
          <w:szCs w:val="24"/>
        </w:rPr>
        <w:t>)</w:t>
      </w:r>
      <w:r w:rsidR="00744F37" w:rsidRPr="006944AA">
        <w:rPr>
          <w:rFonts w:ascii="Times New Roman" w:hAnsi="Times New Roman" w:cs="Times New Roman"/>
          <w:sz w:val="24"/>
          <w:szCs w:val="24"/>
        </w:rPr>
        <w:t>não frequent</w:t>
      </w:r>
      <w:r w:rsidR="00E41D7E">
        <w:rPr>
          <w:rFonts w:ascii="Times New Roman" w:hAnsi="Times New Roman" w:cs="Times New Roman"/>
          <w:sz w:val="24"/>
          <w:szCs w:val="24"/>
        </w:rPr>
        <w:t>ou</w:t>
      </w:r>
      <w:r w:rsidR="00744F37" w:rsidRPr="006944AA">
        <w:rPr>
          <w:rFonts w:ascii="Times New Roman" w:hAnsi="Times New Roman" w:cs="Times New Roman"/>
          <w:sz w:val="24"/>
          <w:szCs w:val="24"/>
        </w:rPr>
        <w:t xml:space="preserve"> nenhum tipo de curso pré-vestibular. Entre os que responderam que </w:t>
      </w:r>
      <w:r w:rsidR="008A5A7D" w:rsidRPr="006944AA">
        <w:rPr>
          <w:rFonts w:ascii="Times New Roman" w:hAnsi="Times New Roman" w:cs="Times New Roman"/>
          <w:sz w:val="24"/>
          <w:szCs w:val="24"/>
        </w:rPr>
        <w:t>frequentaram</w:t>
      </w:r>
      <w:r w:rsidR="009C6F92">
        <w:rPr>
          <w:rFonts w:ascii="Times New Roman" w:hAnsi="Times New Roman" w:cs="Times New Roman"/>
          <w:sz w:val="24"/>
          <w:szCs w:val="24"/>
        </w:rPr>
        <w:t xml:space="preserve"> este tipo de curso </w:t>
      </w:r>
      <w:r w:rsidR="00744F37" w:rsidRPr="006944AA">
        <w:rPr>
          <w:rFonts w:ascii="Times New Roman" w:hAnsi="Times New Roman" w:cs="Times New Roman"/>
          <w:sz w:val="24"/>
          <w:szCs w:val="24"/>
        </w:rPr>
        <w:t>apenas 8,05% cursaram cursinhos gratuitos.</w:t>
      </w:r>
      <w:r w:rsidR="00E41D7E">
        <w:rPr>
          <w:rFonts w:ascii="Times New Roman" w:hAnsi="Times New Roman" w:cs="Times New Roman"/>
          <w:sz w:val="24"/>
          <w:szCs w:val="24"/>
        </w:rPr>
        <w:t>No que diz respeito ao uso de transporte público (</w:t>
      </w:r>
      <w:r w:rsidR="00B671C2" w:rsidRPr="006944AA">
        <w:rPr>
          <w:rFonts w:ascii="Times New Roman" w:hAnsi="Times New Roman" w:cs="Times New Roman"/>
          <w:sz w:val="24"/>
          <w:szCs w:val="24"/>
        </w:rPr>
        <w:t>T</w:t>
      </w:r>
      <w:r w:rsidR="008803DE">
        <w:rPr>
          <w:rFonts w:ascii="Times New Roman" w:hAnsi="Times New Roman" w:cs="Times New Roman"/>
          <w:sz w:val="24"/>
          <w:szCs w:val="24"/>
        </w:rPr>
        <w:t xml:space="preserve">abela </w:t>
      </w:r>
      <w:r w:rsidR="00A94A46" w:rsidRPr="006944AA">
        <w:rPr>
          <w:rFonts w:ascii="Times New Roman" w:hAnsi="Times New Roman" w:cs="Times New Roman"/>
          <w:sz w:val="24"/>
          <w:szCs w:val="24"/>
        </w:rPr>
        <w:t>2</w:t>
      </w:r>
      <w:r w:rsidR="00E41D7E">
        <w:rPr>
          <w:rFonts w:ascii="Times New Roman" w:hAnsi="Times New Roman" w:cs="Times New Roman"/>
          <w:sz w:val="24"/>
          <w:szCs w:val="24"/>
        </w:rPr>
        <w:t xml:space="preserve">), </w:t>
      </w:r>
      <w:r w:rsidR="00B8105D" w:rsidRPr="006944AA">
        <w:rPr>
          <w:rFonts w:ascii="Times New Roman" w:hAnsi="Times New Roman" w:cs="Times New Roman"/>
          <w:sz w:val="24"/>
          <w:szCs w:val="24"/>
        </w:rPr>
        <w:t xml:space="preserve">38,85% </w:t>
      </w:r>
      <w:r w:rsidR="00E41D7E">
        <w:rPr>
          <w:rFonts w:ascii="Times New Roman" w:hAnsi="Times New Roman" w:cs="Times New Roman"/>
          <w:sz w:val="24"/>
          <w:szCs w:val="24"/>
        </w:rPr>
        <w:t xml:space="preserve">da amostra </w:t>
      </w:r>
      <w:r w:rsidR="00B8105D" w:rsidRPr="006944AA">
        <w:rPr>
          <w:rFonts w:ascii="Times New Roman" w:hAnsi="Times New Roman" w:cs="Times New Roman"/>
          <w:sz w:val="24"/>
          <w:szCs w:val="24"/>
        </w:rPr>
        <w:t xml:space="preserve">não utiliza transporte público, sendo que 42,45% dos entrevistados </w:t>
      </w:r>
      <w:r w:rsidR="00E41D7E">
        <w:rPr>
          <w:rFonts w:ascii="Times New Roman" w:hAnsi="Times New Roman" w:cs="Times New Roman"/>
          <w:sz w:val="24"/>
          <w:szCs w:val="24"/>
        </w:rPr>
        <w:t xml:space="preserve">fazem uso, mas com pouca frequência, </w:t>
      </w:r>
      <w:r w:rsidR="00B8105D" w:rsidRPr="006944AA">
        <w:rPr>
          <w:rFonts w:ascii="Times New Roman" w:hAnsi="Times New Roman" w:cs="Times New Roman"/>
          <w:sz w:val="24"/>
          <w:szCs w:val="24"/>
        </w:rPr>
        <w:t xml:space="preserve">e 18,35% </w:t>
      </w:r>
      <w:r w:rsidR="00540E02">
        <w:rPr>
          <w:rFonts w:ascii="Times New Roman" w:hAnsi="Times New Roman" w:cs="Times New Roman"/>
          <w:sz w:val="24"/>
          <w:szCs w:val="24"/>
        </w:rPr>
        <w:t xml:space="preserve">dos entrevistados </w:t>
      </w:r>
      <w:r w:rsidR="00B8105D" w:rsidRPr="006944AA">
        <w:rPr>
          <w:rFonts w:ascii="Times New Roman" w:hAnsi="Times New Roman" w:cs="Times New Roman"/>
          <w:sz w:val="24"/>
          <w:szCs w:val="24"/>
        </w:rPr>
        <w:t>utiliza</w:t>
      </w:r>
      <w:r w:rsidR="00540E02">
        <w:rPr>
          <w:rFonts w:ascii="Times New Roman" w:hAnsi="Times New Roman" w:cs="Times New Roman"/>
          <w:sz w:val="24"/>
          <w:szCs w:val="24"/>
        </w:rPr>
        <w:t>m</w:t>
      </w:r>
      <w:r w:rsidR="00B8105D" w:rsidRPr="006944AA">
        <w:rPr>
          <w:rFonts w:ascii="Times New Roman" w:hAnsi="Times New Roman" w:cs="Times New Roman"/>
          <w:sz w:val="24"/>
          <w:szCs w:val="24"/>
        </w:rPr>
        <w:t xml:space="preserve"> frequentemente.</w:t>
      </w:r>
    </w:p>
    <w:p w:rsidR="00A37FF9" w:rsidRDefault="003F2DA1">
      <w:pPr>
        <w:ind w:left="964" w:hanging="964"/>
        <w:jc w:val="both"/>
        <w:rPr>
          <w:rFonts w:ascii="Times New Roman" w:hAnsi="Times New Roman" w:cs="Times New Roman"/>
          <w:sz w:val="24"/>
          <w:szCs w:val="24"/>
        </w:rPr>
      </w:pPr>
      <w:r w:rsidRPr="006944AA">
        <w:rPr>
          <w:rFonts w:ascii="Times New Roman" w:hAnsi="Times New Roman" w:cs="Times New Roman"/>
          <w:sz w:val="24"/>
          <w:szCs w:val="24"/>
        </w:rPr>
        <w:t xml:space="preserve">Tabela </w:t>
      </w:r>
      <w:r w:rsidR="00A94A46" w:rsidRPr="006944AA">
        <w:rPr>
          <w:rFonts w:ascii="Times New Roman" w:hAnsi="Times New Roman" w:cs="Times New Roman"/>
          <w:sz w:val="24"/>
          <w:szCs w:val="24"/>
        </w:rPr>
        <w:t>2</w:t>
      </w:r>
      <w:r w:rsidR="00D95598" w:rsidRPr="006944AA">
        <w:rPr>
          <w:rFonts w:ascii="Times New Roman" w:hAnsi="Times New Roman" w:cs="Times New Roman"/>
          <w:sz w:val="24"/>
          <w:szCs w:val="24"/>
        </w:rPr>
        <w:t>: Distribuição dos discentes participantes da pesquisa, segundo uso d</w:t>
      </w:r>
      <w:r w:rsidR="007A126B">
        <w:rPr>
          <w:rFonts w:ascii="Times New Roman" w:hAnsi="Times New Roman" w:cs="Times New Roman"/>
          <w:sz w:val="24"/>
          <w:szCs w:val="24"/>
        </w:rPr>
        <w:t>e</w:t>
      </w:r>
      <w:r w:rsidR="00D95598" w:rsidRPr="006944AA">
        <w:rPr>
          <w:rFonts w:ascii="Times New Roman" w:hAnsi="Times New Roman" w:cs="Times New Roman"/>
          <w:sz w:val="24"/>
          <w:szCs w:val="24"/>
        </w:rPr>
        <w:t xml:space="preserve"> transporte público, 2013</w:t>
      </w:r>
    </w:p>
    <w:tbl>
      <w:tblPr>
        <w:tblStyle w:val="Tabelacomgrelha"/>
        <w:tblW w:w="5000" w:type="pct"/>
        <w:tblLook w:val="04A0"/>
      </w:tblPr>
      <w:tblGrid>
        <w:gridCol w:w="3284"/>
        <w:gridCol w:w="3285"/>
        <w:gridCol w:w="3285"/>
      </w:tblGrid>
      <w:tr w:rsidR="00D06DA5" w:rsidRPr="001D7ECE" w:rsidTr="00D06DA5">
        <w:tc>
          <w:tcPr>
            <w:tcW w:w="1666" w:type="pct"/>
            <w:tcBorders>
              <w:left w:val="nil"/>
            </w:tcBorders>
          </w:tcPr>
          <w:p w:rsidR="00D06DA5" w:rsidRPr="001D7ECE" w:rsidRDefault="00D06DA5" w:rsidP="00D06DA5">
            <w:pPr>
              <w:jc w:val="center"/>
              <w:rPr>
                <w:rFonts w:ascii="Times New Roman" w:hAnsi="Times New Roman" w:cs="Times New Roman"/>
              </w:rPr>
            </w:pPr>
            <w:r w:rsidRPr="001D7ECE">
              <w:rPr>
                <w:rFonts w:ascii="Times New Roman" w:hAnsi="Times New Roman" w:cs="Times New Roman"/>
              </w:rPr>
              <w:t>Uso de transporte</w:t>
            </w:r>
          </w:p>
        </w:tc>
        <w:tc>
          <w:tcPr>
            <w:tcW w:w="1667" w:type="pct"/>
          </w:tcPr>
          <w:p w:rsidR="00D06DA5" w:rsidRPr="001D7ECE" w:rsidRDefault="00D06DA5" w:rsidP="00D06DA5">
            <w:pPr>
              <w:jc w:val="center"/>
              <w:rPr>
                <w:rFonts w:ascii="Times New Roman" w:hAnsi="Times New Roman" w:cs="Times New Roman"/>
              </w:rPr>
            </w:pPr>
            <w:r w:rsidRPr="001D7ECE">
              <w:rPr>
                <w:rFonts w:ascii="Times New Roman" w:hAnsi="Times New Roman" w:cs="Times New Roman"/>
              </w:rPr>
              <w:t>Frequência Absoluta</w:t>
            </w:r>
          </w:p>
        </w:tc>
        <w:tc>
          <w:tcPr>
            <w:tcW w:w="1667" w:type="pct"/>
            <w:tcBorders>
              <w:right w:val="nil"/>
            </w:tcBorders>
          </w:tcPr>
          <w:p w:rsidR="00D06DA5" w:rsidRPr="001D7ECE" w:rsidRDefault="00D06DA5" w:rsidP="00D06DA5">
            <w:pPr>
              <w:jc w:val="center"/>
              <w:rPr>
                <w:rFonts w:ascii="Times New Roman" w:hAnsi="Times New Roman" w:cs="Times New Roman"/>
              </w:rPr>
            </w:pPr>
            <w:r w:rsidRPr="001D7ECE">
              <w:rPr>
                <w:rFonts w:ascii="Times New Roman" w:hAnsi="Times New Roman" w:cs="Times New Roman"/>
              </w:rPr>
              <w:t>Frequência Acumulada (%)</w:t>
            </w:r>
          </w:p>
        </w:tc>
      </w:tr>
      <w:tr w:rsidR="00D06DA5" w:rsidRPr="001D7ECE" w:rsidTr="00D06DA5">
        <w:tc>
          <w:tcPr>
            <w:tcW w:w="1666" w:type="pct"/>
            <w:tcBorders>
              <w:left w:val="nil"/>
            </w:tcBorders>
          </w:tcPr>
          <w:p w:rsidR="00D06DA5" w:rsidRPr="001D7ECE" w:rsidRDefault="00D06DA5" w:rsidP="001B1BCF">
            <w:pPr>
              <w:jc w:val="both"/>
              <w:rPr>
                <w:rFonts w:ascii="Times New Roman" w:hAnsi="Times New Roman" w:cs="Times New Roman"/>
              </w:rPr>
            </w:pPr>
            <w:r w:rsidRPr="001D7ECE">
              <w:rPr>
                <w:rFonts w:ascii="Times New Roman" w:hAnsi="Times New Roman" w:cs="Times New Roman"/>
              </w:rPr>
              <w:t>Não utiliza</w:t>
            </w:r>
          </w:p>
        </w:tc>
        <w:tc>
          <w:tcPr>
            <w:tcW w:w="1667" w:type="pct"/>
          </w:tcPr>
          <w:p w:rsidR="00D06DA5" w:rsidRPr="001D7ECE" w:rsidRDefault="00D06DA5" w:rsidP="00D06DA5">
            <w:pPr>
              <w:jc w:val="center"/>
              <w:rPr>
                <w:rFonts w:ascii="Times New Roman" w:hAnsi="Times New Roman" w:cs="Times New Roman"/>
              </w:rPr>
            </w:pPr>
            <w:r w:rsidRPr="001D7ECE">
              <w:rPr>
                <w:rFonts w:ascii="Times New Roman" w:hAnsi="Times New Roman" w:cs="Times New Roman"/>
              </w:rPr>
              <w:t>203</w:t>
            </w:r>
          </w:p>
        </w:tc>
        <w:tc>
          <w:tcPr>
            <w:tcW w:w="1667" w:type="pct"/>
            <w:tcBorders>
              <w:right w:val="nil"/>
            </w:tcBorders>
          </w:tcPr>
          <w:p w:rsidR="00D06DA5" w:rsidRPr="001D7ECE" w:rsidRDefault="00B8105D" w:rsidP="00D06DA5">
            <w:pPr>
              <w:jc w:val="center"/>
              <w:rPr>
                <w:rFonts w:ascii="Times New Roman" w:hAnsi="Times New Roman" w:cs="Times New Roman"/>
              </w:rPr>
            </w:pPr>
            <w:r w:rsidRPr="001D7ECE">
              <w:rPr>
                <w:rFonts w:ascii="Times New Roman" w:hAnsi="Times New Roman" w:cs="Times New Roman"/>
              </w:rPr>
              <w:t>38,</w:t>
            </w:r>
            <w:r w:rsidR="00D06DA5" w:rsidRPr="001D7ECE">
              <w:rPr>
                <w:rFonts w:ascii="Times New Roman" w:hAnsi="Times New Roman" w:cs="Times New Roman"/>
              </w:rPr>
              <w:t>85</w:t>
            </w:r>
          </w:p>
        </w:tc>
      </w:tr>
      <w:tr w:rsidR="00D06DA5" w:rsidRPr="001D7ECE" w:rsidTr="00D06DA5">
        <w:tc>
          <w:tcPr>
            <w:tcW w:w="1666" w:type="pct"/>
            <w:tcBorders>
              <w:left w:val="nil"/>
            </w:tcBorders>
          </w:tcPr>
          <w:p w:rsidR="00D06DA5" w:rsidRPr="001D7ECE" w:rsidRDefault="00D06DA5" w:rsidP="001B1BCF">
            <w:pPr>
              <w:jc w:val="both"/>
              <w:rPr>
                <w:rFonts w:ascii="Times New Roman" w:hAnsi="Times New Roman" w:cs="Times New Roman"/>
              </w:rPr>
            </w:pPr>
            <w:r w:rsidRPr="001D7ECE">
              <w:rPr>
                <w:rFonts w:ascii="Times New Roman" w:hAnsi="Times New Roman" w:cs="Times New Roman"/>
              </w:rPr>
              <w:t>Sim, pouco</w:t>
            </w:r>
          </w:p>
        </w:tc>
        <w:tc>
          <w:tcPr>
            <w:tcW w:w="1667" w:type="pct"/>
          </w:tcPr>
          <w:p w:rsidR="00D06DA5" w:rsidRPr="001D7ECE" w:rsidRDefault="00D06DA5" w:rsidP="00D06DA5">
            <w:pPr>
              <w:jc w:val="center"/>
              <w:rPr>
                <w:rFonts w:ascii="Times New Roman" w:hAnsi="Times New Roman" w:cs="Times New Roman"/>
              </w:rPr>
            </w:pPr>
            <w:r w:rsidRPr="001D7ECE">
              <w:rPr>
                <w:rFonts w:ascii="Times New Roman" w:hAnsi="Times New Roman" w:cs="Times New Roman"/>
              </w:rPr>
              <w:t>222</w:t>
            </w:r>
          </w:p>
        </w:tc>
        <w:tc>
          <w:tcPr>
            <w:tcW w:w="1667" w:type="pct"/>
            <w:tcBorders>
              <w:right w:val="nil"/>
            </w:tcBorders>
          </w:tcPr>
          <w:p w:rsidR="00D06DA5" w:rsidRPr="001D7ECE" w:rsidRDefault="00B8105D" w:rsidP="00D06DA5">
            <w:pPr>
              <w:jc w:val="center"/>
              <w:rPr>
                <w:rFonts w:ascii="Times New Roman" w:hAnsi="Times New Roman" w:cs="Times New Roman"/>
              </w:rPr>
            </w:pPr>
            <w:r w:rsidRPr="001D7ECE">
              <w:rPr>
                <w:rFonts w:ascii="Times New Roman" w:hAnsi="Times New Roman" w:cs="Times New Roman"/>
              </w:rPr>
              <w:t>42,</w:t>
            </w:r>
            <w:r w:rsidR="00D06DA5" w:rsidRPr="001D7ECE">
              <w:rPr>
                <w:rFonts w:ascii="Times New Roman" w:hAnsi="Times New Roman" w:cs="Times New Roman"/>
              </w:rPr>
              <w:t>45</w:t>
            </w:r>
          </w:p>
        </w:tc>
      </w:tr>
      <w:tr w:rsidR="00D06DA5" w:rsidRPr="001D7ECE" w:rsidTr="00D06DA5">
        <w:tc>
          <w:tcPr>
            <w:tcW w:w="1666" w:type="pct"/>
            <w:tcBorders>
              <w:left w:val="nil"/>
            </w:tcBorders>
          </w:tcPr>
          <w:p w:rsidR="00D06DA5" w:rsidRPr="001D7ECE" w:rsidRDefault="00D06DA5" w:rsidP="001B1BCF">
            <w:pPr>
              <w:jc w:val="both"/>
              <w:rPr>
                <w:rFonts w:ascii="Times New Roman" w:hAnsi="Times New Roman" w:cs="Times New Roman"/>
              </w:rPr>
            </w:pPr>
            <w:r w:rsidRPr="001D7ECE">
              <w:rPr>
                <w:rFonts w:ascii="Times New Roman" w:hAnsi="Times New Roman" w:cs="Times New Roman"/>
              </w:rPr>
              <w:t>Sim, frequentemente</w:t>
            </w:r>
          </w:p>
        </w:tc>
        <w:tc>
          <w:tcPr>
            <w:tcW w:w="1667" w:type="pct"/>
          </w:tcPr>
          <w:p w:rsidR="00D06DA5" w:rsidRPr="001D7ECE" w:rsidRDefault="00D06DA5" w:rsidP="00D06DA5">
            <w:pPr>
              <w:jc w:val="center"/>
              <w:rPr>
                <w:rFonts w:ascii="Times New Roman" w:hAnsi="Times New Roman" w:cs="Times New Roman"/>
              </w:rPr>
            </w:pPr>
            <w:r w:rsidRPr="001D7ECE">
              <w:rPr>
                <w:rFonts w:ascii="Times New Roman" w:hAnsi="Times New Roman" w:cs="Times New Roman"/>
              </w:rPr>
              <w:t>96</w:t>
            </w:r>
          </w:p>
        </w:tc>
        <w:tc>
          <w:tcPr>
            <w:tcW w:w="1667" w:type="pct"/>
            <w:tcBorders>
              <w:right w:val="nil"/>
            </w:tcBorders>
          </w:tcPr>
          <w:p w:rsidR="00D06DA5" w:rsidRPr="001D7ECE" w:rsidRDefault="00B8105D" w:rsidP="00D06DA5">
            <w:pPr>
              <w:jc w:val="center"/>
              <w:rPr>
                <w:rFonts w:ascii="Times New Roman" w:hAnsi="Times New Roman" w:cs="Times New Roman"/>
              </w:rPr>
            </w:pPr>
            <w:r w:rsidRPr="001D7ECE">
              <w:rPr>
                <w:rFonts w:ascii="Times New Roman" w:hAnsi="Times New Roman" w:cs="Times New Roman"/>
              </w:rPr>
              <w:t>18,</w:t>
            </w:r>
            <w:r w:rsidR="00D06DA5" w:rsidRPr="001D7ECE">
              <w:rPr>
                <w:rFonts w:ascii="Times New Roman" w:hAnsi="Times New Roman" w:cs="Times New Roman"/>
              </w:rPr>
              <w:t>35</w:t>
            </w:r>
          </w:p>
        </w:tc>
      </w:tr>
      <w:tr w:rsidR="00D06DA5" w:rsidRPr="001D7ECE" w:rsidTr="00D06DA5">
        <w:tc>
          <w:tcPr>
            <w:tcW w:w="1666" w:type="pct"/>
            <w:tcBorders>
              <w:left w:val="nil"/>
            </w:tcBorders>
          </w:tcPr>
          <w:p w:rsidR="00D06DA5" w:rsidRPr="001D7ECE" w:rsidRDefault="00D06DA5" w:rsidP="001B1BCF">
            <w:pPr>
              <w:jc w:val="both"/>
              <w:rPr>
                <w:rFonts w:ascii="Times New Roman" w:hAnsi="Times New Roman" w:cs="Times New Roman"/>
              </w:rPr>
            </w:pPr>
            <w:r w:rsidRPr="001D7ECE">
              <w:rPr>
                <w:rFonts w:ascii="Times New Roman" w:hAnsi="Times New Roman" w:cs="Times New Roman"/>
              </w:rPr>
              <w:t>Não responderam</w:t>
            </w:r>
          </w:p>
        </w:tc>
        <w:tc>
          <w:tcPr>
            <w:tcW w:w="1667" w:type="pct"/>
          </w:tcPr>
          <w:p w:rsidR="00D06DA5" w:rsidRPr="001D7ECE" w:rsidRDefault="00D06DA5" w:rsidP="00D06DA5">
            <w:pPr>
              <w:jc w:val="center"/>
              <w:rPr>
                <w:rFonts w:ascii="Times New Roman" w:hAnsi="Times New Roman" w:cs="Times New Roman"/>
              </w:rPr>
            </w:pPr>
            <w:r w:rsidRPr="001D7ECE">
              <w:rPr>
                <w:rFonts w:ascii="Times New Roman" w:hAnsi="Times New Roman" w:cs="Times New Roman"/>
              </w:rPr>
              <w:t>2</w:t>
            </w:r>
          </w:p>
        </w:tc>
        <w:tc>
          <w:tcPr>
            <w:tcW w:w="1667" w:type="pct"/>
            <w:tcBorders>
              <w:right w:val="nil"/>
            </w:tcBorders>
          </w:tcPr>
          <w:p w:rsidR="00D06DA5" w:rsidRPr="001D7ECE" w:rsidRDefault="00B8105D" w:rsidP="00D06DA5">
            <w:pPr>
              <w:jc w:val="center"/>
              <w:rPr>
                <w:rFonts w:ascii="Times New Roman" w:hAnsi="Times New Roman" w:cs="Times New Roman"/>
              </w:rPr>
            </w:pPr>
            <w:r w:rsidRPr="001D7ECE">
              <w:rPr>
                <w:rFonts w:ascii="Times New Roman" w:hAnsi="Times New Roman" w:cs="Times New Roman"/>
              </w:rPr>
              <w:t>0,</w:t>
            </w:r>
            <w:r w:rsidR="00D06DA5" w:rsidRPr="001D7ECE">
              <w:rPr>
                <w:rFonts w:ascii="Times New Roman" w:hAnsi="Times New Roman" w:cs="Times New Roman"/>
              </w:rPr>
              <w:t>35</w:t>
            </w:r>
          </w:p>
        </w:tc>
      </w:tr>
      <w:tr w:rsidR="00D06DA5" w:rsidRPr="001D7ECE" w:rsidTr="00D06DA5">
        <w:tc>
          <w:tcPr>
            <w:tcW w:w="1666" w:type="pct"/>
            <w:tcBorders>
              <w:left w:val="nil"/>
            </w:tcBorders>
          </w:tcPr>
          <w:p w:rsidR="00D06DA5" w:rsidRPr="001D7ECE" w:rsidRDefault="00D06DA5" w:rsidP="001B1BCF">
            <w:pPr>
              <w:jc w:val="both"/>
              <w:rPr>
                <w:rFonts w:ascii="Times New Roman" w:hAnsi="Times New Roman" w:cs="Times New Roman"/>
              </w:rPr>
            </w:pPr>
            <w:r w:rsidRPr="001D7ECE">
              <w:rPr>
                <w:rFonts w:ascii="Times New Roman" w:hAnsi="Times New Roman" w:cs="Times New Roman"/>
              </w:rPr>
              <w:t>Total</w:t>
            </w:r>
          </w:p>
        </w:tc>
        <w:tc>
          <w:tcPr>
            <w:tcW w:w="1667" w:type="pct"/>
          </w:tcPr>
          <w:p w:rsidR="00D06DA5" w:rsidRPr="001D7ECE" w:rsidRDefault="00D06DA5" w:rsidP="00D06DA5">
            <w:pPr>
              <w:jc w:val="center"/>
              <w:rPr>
                <w:rFonts w:ascii="Times New Roman" w:hAnsi="Times New Roman" w:cs="Times New Roman"/>
              </w:rPr>
            </w:pPr>
            <w:r w:rsidRPr="001D7ECE">
              <w:rPr>
                <w:rFonts w:ascii="Times New Roman" w:hAnsi="Times New Roman" w:cs="Times New Roman"/>
              </w:rPr>
              <w:t>523</w:t>
            </w:r>
          </w:p>
        </w:tc>
        <w:tc>
          <w:tcPr>
            <w:tcW w:w="1667" w:type="pct"/>
            <w:tcBorders>
              <w:right w:val="nil"/>
            </w:tcBorders>
          </w:tcPr>
          <w:p w:rsidR="00D06DA5" w:rsidRPr="001D7ECE" w:rsidRDefault="00D06DA5" w:rsidP="00D06DA5">
            <w:pPr>
              <w:jc w:val="center"/>
              <w:rPr>
                <w:rFonts w:ascii="Times New Roman" w:hAnsi="Times New Roman" w:cs="Times New Roman"/>
              </w:rPr>
            </w:pPr>
            <w:r w:rsidRPr="001D7ECE">
              <w:rPr>
                <w:rFonts w:ascii="Times New Roman" w:hAnsi="Times New Roman" w:cs="Times New Roman"/>
              </w:rPr>
              <w:t>100</w:t>
            </w:r>
            <w:r w:rsidR="00E96AD2" w:rsidRPr="001D7ECE">
              <w:rPr>
                <w:rFonts w:ascii="Times New Roman" w:hAnsi="Times New Roman" w:cs="Times New Roman"/>
              </w:rPr>
              <w:t>,00</w:t>
            </w:r>
          </w:p>
        </w:tc>
      </w:tr>
    </w:tbl>
    <w:p w:rsidR="00D95598" w:rsidRDefault="00D06DA5" w:rsidP="001B1BCF">
      <w:pPr>
        <w:ind w:left="1152" w:hanging="1152"/>
        <w:jc w:val="both"/>
        <w:rPr>
          <w:rFonts w:ascii="Times New Roman" w:hAnsi="Times New Roman" w:cs="Times New Roman"/>
        </w:rPr>
      </w:pPr>
      <w:r w:rsidRPr="006944AA">
        <w:rPr>
          <w:rFonts w:ascii="Times New Roman" w:hAnsi="Times New Roman" w:cs="Times New Roman"/>
        </w:rPr>
        <w:t>Fonte: Dados da pesquisa</w:t>
      </w:r>
      <w:r w:rsidR="00971A27" w:rsidRPr="006944AA">
        <w:rPr>
          <w:rFonts w:ascii="Times New Roman" w:hAnsi="Times New Roman" w:cs="Times New Roman"/>
        </w:rPr>
        <w:t>.</w:t>
      </w:r>
    </w:p>
    <w:p w:rsidR="006412D9" w:rsidRPr="006944AA" w:rsidRDefault="006412D9" w:rsidP="001B1BCF">
      <w:pPr>
        <w:ind w:left="1152" w:hanging="1152"/>
        <w:jc w:val="both"/>
        <w:rPr>
          <w:rFonts w:ascii="Times New Roman" w:hAnsi="Times New Roman" w:cs="Times New Roman"/>
        </w:rPr>
      </w:pPr>
    </w:p>
    <w:p w:rsidR="000E4809" w:rsidRPr="006944AA" w:rsidRDefault="00C66CDE" w:rsidP="005C6834">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r>
      <w:r w:rsidR="00B671C2" w:rsidRPr="006944AA">
        <w:rPr>
          <w:rFonts w:ascii="Times New Roman" w:hAnsi="Times New Roman" w:cs="Times New Roman"/>
          <w:sz w:val="24"/>
          <w:szCs w:val="24"/>
        </w:rPr>
        <w:t>A</w:t>
      </w:r>
      <w:r w:rsidR="009C6F92">
        <w:rPr>
          <w:rFonts w:ascii="Times New Roman" w:hAnsi="Times New Roman" w:cs="Times New Roman"/>
          <w:sz w:val="24"/>
          <w:szCs w:val="24"/>
        </w:rPr>
        <w:t xml:space="preserve"> seguir na</w:t>
      </w:r>
      <w:r w:rsidR="00B671C2" w:rsidRPr="006944AA">
        <w:rPr>
          <w:rFonts w:ascii="Times New Roman" w:hAnsi="Times New Roman" w:cs="Times New Roman"/>
          <w:sz w:val="24"/>
          <w:szCs w:val="24"/>
        </w:rPr>
        <w:t xml:space="preserve"> Figura</w:t>
      </w:r>
      <w:r w:rsidR="004E1A46">
        <w:rPr>
          <w:rFonts w:ascii="Times New Roman" w:hAnsi="Times New Roman" w:cs="Times New Roman"/>
          <w:sz w:val="24"/>
          <w:szCs w:val="24"/>
        </w:rPr>
        <w:t>1</w:t>
      </w:r>
      <w:r w:rsidR="009C6F92">
        <w:rPr>
          <w:rFonts w:ascii="Times New Roman" w:hAnsi="Times New Roman" w:cs="Times New Roman"/>
          <w:sz w:val="24"/>
          <w:szCs w:val="24"/>
        </w:rPr>
        <w:t xml:space="preserve">, pode-se visualizar informações sobre </w:t>
      </w:r>
      <w:r w:rsidRPr="006944AA">
        <w:rPr>
          <w:rFonts w:ascii="Times New Roman" w:hAnsi="Times New Roman" w:cs="Times New Roman"/>
          <w:sz w:val="24"/>
          <w:szCs w:val="24"/>
        </w:rPr>
        <w:t xml:space="preserve">as </w:t>
      </w:r>
      <w:r w:rsidR="007A126B">
        <w:rPr>
          <w:rFonts w:ascii="Times New Roman" w:hAnsi="Times New Roman" w:cs="Times New Roman"/>
          <w:sz w:val="24"/>
          <w:szCs w:val="24"/>
        </w:rPr>
        <w:t>perspectivas</w:t>
      </w:r>
      <w:r w:rsidRPr="006944AA">
        <w:rPr>
          <w:rFonts w:ascii="Times New Roman" w:hAnsi="Times New Roman" w:cs="Times New Roman"/>
          <w:sz w:val="24"/>
          <w:szCs w:val="24"/>
        </w:rPr>
        <w:t>dos alunos</w:t>
      </w:r>
      <w:r w:rsidR="009C6F92">
        <w:rPr>
          <w:rFonts w:ascii="Times New Roman" w:hAnsi="Times New Roman" w:cs="Times New Roman"/>
          <w:sz w:val="24"/>
          <w:szCs w:val="24"/>
        </w:rPr>
        <w:t>,</w:t>
      </w:r>
      <w:r w:rsidRPr="006944AA">
        <w:rPr>
          <w:rFonts w:ascii="Times New Roman" w:hAnsi="Times New Roman" w:cs="Times New Roman"/>
          <w:sz w:val="24"/>
          <w:szCs w:val="24"/>
        </w:rPr>
        <w:t xml:space="preserve"> após concluir a graduação. </w:t>
      </w:r>
      <w:r w:rsidR="009C6F92">
        <w:rPr>
          <w:rFonts w:ascii="Times New Roman" w:hAnsi="Times New Roman" w:cs="Times New Roman"/>
          <w:sz w:val="24"/>
          <w:szCs w:val="24"/>
        </w:rPr>
        <w:t>Primeiramente, vê-se que</w:t>
      </w:r>
      <w:r w:rsidR="00A73749" w:rsidRPr="006944AA">
        <w:rPr>
          <w:rFonts w:ascii="Times New Roman" w:hAnsi="Times New Roman" w:cs="Times New Roman"/>
          <w:sz w:val="24"/>
          <w:szCs w:val="24"/>
        </w:rPr>
        <w:t xml:space="preserve">23,30% dos </w:t>
      </w:r>
      <w:r w:rsidR="002F6AFF">
        <w:rPr>
          <w:rFonts w:ascii="Times New Roman" w:hAnsi="Times New Roman" w:cs="Times New Roman"/>
          <w:sz w:val="24"/>
          <w:szCs w:val="24"/>
        </w:rPr>
        <w:t xml:space="preserve">universitários residentes em repúblicas da UFSJ </w:t>
      </w:r>
      <w:r w:rsidR="00A73749" w:rsidRPr="006944AA">
        <w:rPr>
          <w:rFonts w:ascii="Times New Roman" w:hAnsi="Times New Roman" w:cs="Times New Roman"/>
          <w:sz w:val="24"/>
          <w:szCs w:val="24"/>
        </w:rPr>
        <w:t xml:space="preserve">pretende </w:t>
      </w:r>
      <w:r w:rsidR="002F6AFF">
        <w:rPr>
          <w:rFonts w:ascii="Times New Roman" w:hAnsi="Times New Roman" w:cs="Times New Roman"/>
          <w:sz w:val="24"/>
          <w:szCs w:val="24"/>
        </w:rPr>
        <w:t>ingressar imediatamente n</w:t>
      </w:r>
      <w:r w:rsidR="00A73749" w:rsidRPr="006944AA">
        <w:rPr>
          <w:rFonts w:ascii="Times New Roman" w:hAnsi="Times New Roman" w:cs="Times New Roman"/>
          <w:sz w:val="24"/>
          <w:szCs w:val="24"/>
        </w:rPr>
        <w:t>o mercado de trabalho</w:t>
      </w:r>
      <w:r w:rsidR="009C6F92">
        <w:rPr>
          <w:rFonts w:ascii="Times New Roman" w:hAnsi="Times New Roman" w:cs="Times New Roman"/>
          <w:sz w:val="24"/>
          <w:szCs w:val="24"/>
        </w:rPr>
        <w:t>,</w:t>
      </w:r>
      <w:r w:rsidR="002F6AFF">
        <w:rPr>
          <w:rFonts w:ascii="Times New Roman" w:hAnsi="Times New Roman" w:cs="Times New Roman"/>
          <w:sz w:val="24"/>
          <w:szCs w:val="24"/>
        </w:rPr>
        <w:t xml:space="preserve"> com o objetivo de</w:t>
      </w:r>
      <w:r w:rsidR="00A73749" w:rsidRPr="006944AA">
        <w:rPr>
          <w:rFonts w:ascii="Times New Roman" w:hAnsi="Times New Roman" w:cs="Times New Roman"/>
          <w:sz w:val="24"/>
          <w:szCs w:val="24"/>
        </w:rPr>
        <w:t xml:space="preserve"> atua</w:t>
      </w:r>
      <w:r w:rsidR="002F6AFF">
        <w:rPr>
          <w:rFonts w:ascii="Times New Roman" w:hAnsi="Times New Roman" w:cs="Times New Roman"/>
          <w:sz w:val="24"/>
          <w:szCs w:val="24"/>
        </w:rPr>
        <w:t>r</w:t>
      </w:r>
      <w:r w:rsidR="00A73749" w:rsidRPr="006944AA">
        <w:rPr>
          <w:rFonts w:ascii="Times New Roman" w:hAnsi="Times New Roman" w:cs="Times New Roman"/>
          <w:sz w:val="24"/>
          <w:szCs w:val="24"/>
        </w:rPr>
        <w:t xml:space="preserve"> na área</w:t>
      </w:r>
      <w:r w:rsidR="002F6AFF">
        <w:rPr>
          <w:rFonts w:ascii="Times New Roman" w:hAnsi="Times New Roman" w:cs="Times New Roman"/>
          <w:sz w:val="24"/>
          <w:szCs w:val="24"/>
        </w:rPr>
        <w:t xml:space="preserve"> de</w:t>
      </w:r>
      <w:r w:rsidR="00A73749" w:rsidRPr="006944AA">
        <w:rPr>
          <w:rFonts w:ascii="Times New Roman" w:hAnsi="Times New Roman" w:cs="Times New Roman"/>
          <w:sz w:val="24"/>
          <w:szCs w:val="24"/>
        </w:rPr>
        <w:t xml:space="preserve"> formação. </w:t>
      </w:r>
      <w:r w:rsidR="002F6AFF">
        <w:rPr>
          <w:rFonts w:ascii="Times New Roman" w:hAnsi="Times New Roman" w:cs="Times New Roman"/>
          <w:sz w:val="24"/>
          <w:szCs w:val="24"/>
        </w:rPr>
        <w:t xml:space="preserve">Cabe destacar </w:t>
      </w:r>
      <w:r w:rsidR="009C6F92">
        <w:rPr>
          <w:rFonts w:ascii="Times New Roman" w:hAnsi="Times New Roman" w:cs="Times New Roman"/>
          <w:sz w:val="24"/>
          <w:szCs w:val="24"/>
        </w:rPr>
        <w:t xml:space="preserve">ainda </w:t>
      </w:r>
      <w:r w:rsidR="002F6AFF">
        <w:rPr>
          <w:rFonts w:ascii="Times New Roman" w:hAnsi="Times New Roman" w:cs="Times New Roman"/>
          <w:sz w:val="24"/>
          <w:szCs w:val="24"/>
        </w:rPr>
        <w:t xml:space="preserve">que </w:t>
      </w:r>
      <w:r w:rsidR="00A73749" w:rsidRPr="006944AA">
        <w:rPr>
          <w:rFonts w:ascii="Times New Roman" w:hAnsi="Times New Roman" w:cs="Times New Roman"/>
          <w:sz w:val="24"/>
          <w:szCs w:val="24"/>
        </w:rPr>
        <w:t xml:space="preserve">21,40% dos entrevistados </w:t>
      </w:r>
      <w:r w:rsidR="00540E02">
        <w:rPr>
          <w:rFonts w:ascii="Times New Roman" w:hAnsi="Times New Roman" w:cs="Times New Roman"/>
          <w:sz w:val="24"/>
          <w:szCs w:val="24"/>
        </w:rPr>
        <w:t>apontaram</w:t>
      </w:r>
      <w:r w:rsidR="00A73749" w:rsidRPr="006944AA">
        <w:rPr>
          <w:rFonts w:ascii="Times New Roman" w:hAnsi="Times New Roman" w:cs="Times New Roman"/>
          <w:sz w:val="24"/>
          <w:szCs w:val="24"/>
        </w:rPr>
        <w:t xml:space="preserve"> quatro ou mais questões</w:t>
      </w:r>
      <w:r w:rsidR="002F6AFF">
        <w:rPr>
          <w:rFonts w:ascii="Times New Roman" w:hAnsi="Times New Roman" w:cs="Times New Roman"/>
          <w:sz w:val="24"/>
          <w:szCs w:val="24"/>
        </w:rPr>
        <w:t>, e</w:t>
      </w:r>
      <w:r w:rsidR="00A73749" w:rsidRPr="006944AA">
        <w:rPr>
          <w:rFonts w:ascii="Times New Roman" w:hAnsi="Times New Roman" w:cs="Times New Roman"/>
          <w:sz w:val="24"/>
          <w:szCs w:val="24"/>
        </w:rPr>
        <w:t>nquanto 21,05% e 5,90</w:t>
      </w:r>
      <w:r w:rsidR="002F6AFF">
        <w:rPr>
          <w:rFonts w:ascii="Times New Roman" w:hAnsi="Times New Roman" w:cs="Times New Roman"/>
          <w:sz w:val="24"/>
          <w:szCs w:val="24"/>
        </w:rPr>
        <w:t>%</w:t>
      </w:r>
      <w:r w:rsidR="00A73749" w:rsidRPr="006944AA">
        <w:rPr>
          <w:rFonts w:ascii="Times New Roman" w:hAnsi="Times New Roman" w:cs="Times New Roman"/>
          <w:sz w:val="24"/>
          <w:szCs w:val="24"/>
        </w:rPr>
        <w:t xml:space="preserve"> dos entrevistados marcaram três e duas opções</w:t>
      </w:r>
      <w:r w:rsidR="002F6AFF">
        <w:rPr>
          <w:rFonts w:ascii="Times New Roman" w:hAnsi="Times New Roman" w:cs="Times New Roman"/>
          <w:sz w:val="24"/>
          <w:szCs w:val="24"/>
        </w:rPr>
        <w:t>,</w:t>
      </w:r>
      <w:r w:rsidR="00A73749" w:rsidRPr="006944AA">
        <w:rPr>
          <w:rFonts w:ascii="Times New Roman" w:hAnsi="Times New Roman" w:cs="Times New Roman"/>
          <w:sz w:val="24"/>
          <w:szCs w:val="24"/>
        </w:rPr>
        <w:t xml:space="preserve"> respectivamente. </w:t>
      </w:r>
    </w:p>
    <w:p w:rsidR="00A73749" w:rsidRDefault="00A73749" w:rsidP="00A73749">
      <w:pPr>
        <w:spacing w:line="360" w:lineRule="auto"/>
        <w:ind w:firstLine="708"/>
        <w:jc w:val="both"/>
        <w:rPr>
          <w:rFonts w:ascii="Times New Roman" w:hAnsi="Times New Roman" w:cs="Times New Roman"/>
          <w:sz w:val="24"/>
          <w:szCs w:val="24"/>
        </w:rPr>
      </w:pPr>
      <w:r w:rsidRPr="006944AA">
        <w:rPr>
          <w:rFonts w:ascii="Times New Roman" w:hAnsi="Times New Roman" w:cs="Times New Roman"/>
          <w:sz w:val="24"/>
          <w:szCs w:val="24"/>
        </w:rPr>
        <w:lastRenderedPageBreak/>
        <w:t xml:space="preserve">Chama atenção </w:t>
      </w:r>
      <w:r w:rsidR="00540E02">
        <w:rPr>
          <w:rFonts w:ascii="Times New Roman" w:hAnsi="Times New Roman" w:cs="Times New Roman"/>
          <w:sz w:val="24"/>
          <w:szCs w:val="24"/>
        </w:rPr>
        <w:t>também</w:t>
      </w:r>
      <w:r w:rsidRPr="006944AA">
        <w:rPr>
          <w:rFonts w:ascii="Times New Roman" w:hAnsi="Times New Roman" w:cs="Times New Roman"/>
          <w:sz w:val="24"/>
          <w:szCs w:val="24"/>
        </w:rPr>
        <w:t>o fato de que uma parcela pequena</w:t>
      </w:r>
      <w:r w:rsidR="00540E02">
        <w:rPr>
          <w:rFonts w:ascii="Times New Roman" w:hAnsi="Times New Roman" w:cs="Times New Roman"/>
          <w:sz w:val="24"/>
          <w:szCs w:val="24"/>
        </w:rPr>
        <w:t xml:space="preserve"> (</w:t>
      </w:r>
      <w:r w:rsidR="00540E02" w:rsidRPr="006944AA">
        <w:rPr>
          <w:rFonts w:ascii="Times New Roman" w:hAnsi="Times New Roman" w:cs="Times New Roman"/>
          <w:sz w:val="24"/>
          <w:szCs w:val="24"/>
        </w:rPr>
        <w:t>1,35%</w:t>
      </w:r>
      <w:r w:rsidR="00540E02">
        <w:rPr>
          <w:rFonts w:ascii="Times New Roman" w:hAnsi="Times New Roman" w:cs="Times New Roman"/>
          <w:sz w:val="24"/>
          <w:szCs w:val="24"/>
        </w:rPr>
        <w:t>),</w:t>
      </w:r>
      <w:r w:rsidRPr="006944AA">
        <w:rPr>
          <w:rFonts w:ascii="Times New Roman" w:hAnsi="Times New Roman" w:cs="Times New Roman"/>
          <w:sz w:val="24"/>
          <w:szCs w:val="24"/>
        </w:rPr>
        <w:t xml:space="preserve"> porém significativa</w:t>
      </w:r>
      <w:r w:rsidR="002F6AFF">
        <w:rPr>
          <w:rFonts w:ascii="Times New Roman" w:hAnsi="Times New Roman" w:cs="Times New Roman"/>
          <w:sz w:val="24"/>
          <w:szCs w:val="24"/>
        </w:rPr>
        <w:t xml:space="preserve">, </w:t>
      </w:r>
      <w:r w:rsidR="00684333" w:rsidRPr="006944AA">
        <w:rPr>
          <w:rFonts w:ascii="Times New Roman" w:hAnsi="Times New Roman" w:cs="Times New Roman"/>
          <w:sz w:val="24"/>
          <w:szCs w:val="24"/>
        </w:rPr>
        <w:t>responde</w:t>
      </w:r>
      <w:r w:rsidR="002F6AFF">
        <w:rPr>
          <w:rFonts w:ascii="Times New Roman" w:hAnsi="Times New Roman" w:cs="Times New Roman"/>
          <w:sz w:val="24"/>
          <w:szCs w:val="24"/>
        </w:rPr>
        <w:t>u</w:t>
      </w:r>
      <w:r w:rsidR="00684333" w:rsidRPr="006944AA">
        <w:rPr>
          <w:rFonts w:ascii="Times New Roman" w:hAnsi="Times New Roman" w:cs="Times New Roman"/>
          <w:sz w:val="24"/>
          <w:szCs w:val="24"/>
        </w:rPr>
        <w:t xml:space="preserve"> que</w:t>
      </w:r>
      <w:r w:rsidR="002F6AFF">
        <w:rPr>
          <w:rFonts w:ascii="Times New Roman" w:hAnsi="Times New Roman" w:cs="Times New Roman"/>
          <w:sz w:val="24"/>
          <w:szCs w:val="24"/>
        </w:rPr>
        <w:t>,</w:t>
      </w:r>
      <w:r w:rsidR="00684333" w:rsidRPr="006944AA">
        <w:rPr>
          <w:rFonts w:ascii="Times New Roman" w:hAnsi="Times New Roman" w:cs="Times New Roman"/>
          <w:sz w:val="24"/>
          <w:szCs w:val="24"/>
        </w:rPr>
        <w:t xml:space="preserve"> ao concluir a graduação</w:t>
      </w:r>
      <w:r w:rsidR="002F6AFF">
        <w:rPr>
          <w:rFonts w:ascii="Times New Roman" w:hAnsi="Times New Roman" w:cs="Times New Roman"/>
          <w:sz w:val="24"/>
          <w:szCs w:val="24"/>
        </w:rPr>
        <w:t>,buscará</w:t>
      </w:r>
      <w:r w:rsidR="00684333" w:rsidRPr="006944AA">
        <w:rPr>
          <w:rFonts w:ascii="Times New Roman" w:hAnsi="Times New Roman" w:cs="Times New Roman"/>
          <w:sz w:val="24"/>
          <w:szCs w:val="24"/>
        </w:rPr>
        <w:t>atuar em outra área diferente da de formação</w:t>
      </w:r>
      <w:r w:rsidR="009C6F92">
        <w:rPr>
          <w:rFonts w:ascii="Times New Roman" w:hAnsi="Times New Roman" w:cs="Times New Roman"/>
          <w:sz w:val="24"/>
          <w:szCs w:val="24"/>
        </w:rPr>
        <w:t>,</w:t>
      </w:r>
      <w:r w:rsidR="00684333" w:rsidRPr="006944AA">
        <w:rPr>
          <w:rFonts w:ascii="Times New Roman" w:hAnsi="Times New Roman" w:cs="Times New Roman"/>
          <w:sz w:val="24"/>
          <w:szCs w:val="24"/>
        </w:rPr>
        <w:t xml:space="preserve"> ou </w:t>
      </w:r>
      <w:r w:rsidR="002F6AFF">
        <w:rPr>
          <w:rFonts w:ascii="Times New Roman" w:hAnsi="Times New Roman" w:cs="Times New Roman"/>
          <w:sz w:val="24"/>
          <w:szCs w:val="24"/>
        </w:rPr>
        <w:t xml:space="preserve">mesmo </w:t>
      </w:r>
      <w:r w:rsidR="00684333" w:rsidRPr="006944AA">
        <w:rPr>
          <w:rFonts w:ascii="Times New Roman" w:hAnsi="Times New Roman" w:cs="Times New Roman"/>
          <w:sz w:val="24"/>
          <w:szCs w:val="24"/>
        </w:rPr>
        <w:t>especializar</w:t>
      </w:r>
      <w:r w:rsidR="00540E02">
        <w:rPr>
          <w:rFonts w:ascii="Times New Roman" w:hAnsi="Times New Roman" w:cs="Times New Roman"/>
          <w:sz w:val="24"/>
          <w:szCs w:val="24"/>
        </w:rPr>
        <w:t>-se</w:t>
      </w:r>
      <w:r w:rsidR="00684333" w:rsidRPr="006944AA">
        <w:rPr>
          <w:rFonts w:ascii="Times New Roman" w:hAnsi="Times New Roman" w:cs="Times New Roman"/>
          <w:sz w:val="24"/>
          <w:szCs w:val="24"/>
        </w:rPr>
        <w:t xml:space="preserve"> em outra área. </w:t>
      </w:r>
      <w:r w:rsidR="00540E02">
        <w:rPr>
          <w:rFonts w:ascii="Times New Roman" w:hAnsi="Times New Roman" w:cs="Times New Roman"/>
          <w:sz w:val="24"/>
          <w:szCs w:val="24"/>
        </w:rPr>
        <w:t xml:space="preserve">Já </w:t>
      </w:r>
      <w:r w:rsidR="00684333" w:rsidRPr="006944AA">
        <w:rPr>
          <w:rFonts w:ascii="Times New Roman" w:hAnsi="Times New Roman" w:cs="Times New Roman"/>
          <w:sz w:val="24"/>
          <w:szCs w:val="24"/>
        </w:rPr>
        <w:t xml:space="preserve">9,55% </w:t>
      </w:r>
      <w:r w:rsidR="00540E02">
        <w:rPr>
          <w:rFonts w:ascii="Times New Roman" w:hAnsi="Times New Roman" w:cs="Times New Roman"/>
          <w:sz w:val="24"/>
          <w:szCs w:val="24"/>
        </w:rPr>
        <w:t xml:space="preserve">da amostra </w:t>
      </w:r>
      <w:r w:rsidR="00684333" w:rsidRPr="006944AA">
        <w:rPr>
          <w:rFonts w:ascii="Times New Roman" w:hAnsi="Times New Roman" w:cs="Times New Roman"/>
          <w:sz w:val="24"/>
          <w:szCs w:val="24"/>
        </w:rPr>
        <w:t xml:space="preserve">pretende prestar concursos públicos, muitas vezes atraídos pela estabilidade </w:t>
      </w:r>
      <w:r w:rsidR="009C6F92">
        <w:rPr>
          <w:rFonts w:ascii="Times New Roman" w:hAnsi="Times New Roman" w:cs="Times New Roman"/>
          <w:sz w:val="24"/>
          <w:szCs w:val="24"/>
        </w:rPr>
        <w:t>desse tipo de ocupação</w:t>
      </w:r>
      <w:r w:rsidR="002F6AFF">
        <w:rPr>
          <w:rFonts w:ascii="Times New Roman" w:hAnsi="Times New Roman" w:cs="Times New Roman"/>
          <w:sz w:val="24"/>
          <w:szCs w:val="24"/>
        </w:rPr>
        <w:t xml:space="preserve">, enquanto somente </w:t>
      </w:r>
      <w:r w:rsidR="00684333" w:rsidRPr="006944AA">
        <w:rPr>
          <w:rFonts w:ascii="Times New Roman" w:hAnsi="Times New Roman" w:cs="Times New Roman"/>
          <w:sz w:val="24"/>
          <w:szCs w:val="24"/>
        </w:rPr>
        <w:t xml:space="preserve">0,60% pretende atuar na área acadêmica. </w:t>
      </w:r>
      <w:r w:rsidR="00233377">
        <w:rPr>
          <w:rFonts w:ascii="Times New Roman" w:hAnsi="Times New Roman" w:cs="Times New Roman"/>
          <w:sz w:val="24"/>
          <w:szCs w:val="24"/>
        </w:rPr>
        <w:t xml:space="preserve">Há também </w:t>
      </w:r>
      <w:r w:rsidR="002F6AFF">
        <w:rPr>
          <w:rFonts w:ascii="Times New Roman" w:hAnsi="Times New Roman" w:cs="Times New Roman"/>
          <w:sz w:val="24"/>
          <w:szCs w:val="24"/>
        </w:rPr>
        <w:t xml:space="preserve">os que visam às vagas de </w:t>
      </w:r>
      <w:r w:rsidR="002F6AFF">
        <w:rPr>
          <w:rFonts w:ascii="Times New Roman" w:hAnsi="Times New Roman" w:cs="Times New Roman"/>
          <w:i/>
          <w:sz w:val="24"/>
          <w:szCs w:val="24"/>
        </w:rPr>
        <w:t>t</w:t>
      </w:r>
      <w:r w:rsidR="00684333" w:rsidRPr="006944AA">
        <w:rPr>
          <w:rFonts w:ascii="Times New Roman" w:hAnsi="Times New Roman" w:cs="Times New Roman"/>
          <w:i/>
          <w:sz w:val="24"/>
          <w:szCs w:val="24"/>
        </w:rPr>
        <w:t>rainee</w:t>
      </w:r>
      <w:r w:rsidR="002F6AFF">
        <w:rPr>
          <w:rFonts w:ascii="Times New Roman" w:hAnsi="Times New Roman" w:cs="Times New Roman"/>
          <w:sz w:val="24"/>
          <w:szCs w:val="24"/>
        </w:rPr>
        <w:t xml:space="preserve">, </w:t>
      </w:r>
      <w:r w:rsidR="00684333" w:rsidRPr="006944AA">
        <w:rPr>
          <w:rFonts w:ascii="Times New Roman" w:hAnsi="Times New Roman" w:cs="Times New Roman"/>
          <w:sz w:val="24"/>
          <w:szCs w:val="24"/>
        </w:rPr>
        <w:t>4,60% dos entrevistados</w:t>
      </w:r>
      <w:r w:rsidR="002F6AFF">
        <w:rPr>
          <w:rFonts w:ascii="Times New Roman" w:hAnsi="Times New Roman" w:cs="Times New Roman"/>
          <w:sz w:val="24"/>
          <w:szCs w:val="24"/>
        </w:rPr>
        <w:t xml:space="preserve">, seguidos </w:t>
      </w:r>
      <w:r w:rsidR="00540E02">
        <w:rPr>
          <w:rFonts w:ascii="Times New Roman" w:hAnsi="Times New Roman" w:cs="Times New Roman"/>
          <w:sz w:val="24"/>
          <w:szCs w:val="24"/>
        </w:rPr>
        <w:t xml:space="preserve">dos </w:t>
      </w:r>
      <w:r w:rsidR="002F6AFF" w:rsidRPr="006944AA">
        <w:rPr>
          <w:rFonts w:ascii="Times New Roman" w:hAnsi="Times New Roman" w:cs="Times New Roman"/>
          <w:sz w:val="24"/>
          <w:szCs w:val="24"/>
        </w:rPr>
        <w:t>2,50%</w:t>
      </w:r>
      <w:r w:rsidR="002F6AFF">
        <w:rPr>
          <w:rFonts w:ascii="Times New Roman" w:hAnsi="Times New Roman" w:cs="Times New Roman"/>
          <w:sz w:val="24"/>
          <w:szCs w:val="24"/>
        </w:rPr>
        <w:t xml:space="preserve"> que pretende</w:t>
      </w:r>
      <w:r w:rsidR="00540E02">
        <w:rPr>
          <w:rFonts w:ascii="Times New Roman" w:hAnsi="Times New Roman" w:cs="Times New Roman"/>
          <w:sz w:val="24"/>
          <w:szCs w:val="24"/>
        </w:rPr>
        <w:t>m</w:t>
      </w:r>
      <w:r w:rsidR="00684333" w:rsidRPr="006944AA">
        <w:rPr>
          <w:rFonts w:ascii="Times New Roman" w:hAnsi="Times New Roman" w:cs="Times New Roman"/>
          <w:sz w:val="24"/>
          <w:szCs w:val="24"/>
        </w:rPr>
        <w:t>especializa</w:t>
      </w:r>
      <w:r w:rsidR="002F6AFF">
        <w:rPr>
          <w:rFonts w:ascii="Times New Roman" w:hAnsi="Times New Roman" w:cs="Times New Roman"/>
          <w:sz w:val="24"/>
          <w:szCs w:val="24"/>
        </w:rPr>
        <w:t xml:space="preserve">r-se </w:t>
      </w:r>
      <w:r w:rsidR="00684333" w:rsidRPr="006944AA">
        <w:rPr>
          <w:rFonts w:ascii="Times New Roman" w:hAnsi="Times New Roman" w:cs="Times New Roman"/>
          <w:sz w:val="24"/>
          <w:szCs w:val="24"/>
        </w:rPr>
        <w:t>na área de formação</w:t>
      </w:r>
      <w:r w:rsidR="002F6AFF">
        <w:rPr>
          <w:rFonts w:ascii="Times New Roman" w:hAnsi="Times New Roman" w:cs="Times New Roman"/>
          <w:sz w:val="24"/>
          <w:szCs w:val="24"/>
        </w:rPr>
        <w:t xml:space="preserve"> e de </w:t>
      </w:r>
      <w:r w:rsidR="00684333" w:rsidRPr="006944AA">
        <w:rPr>
          <w:rFonts w:ascii="Times New Roman" w:hAnsi="Times New Roman" w:cs="Times New Roman"/>
          <w:sz w:val="24"/>
          <w:szCs w:val="24"/>
        </w:rPr>
        <w:t xml:space="preserve">7,65% </w:t>
      </w:r>
      <w:r w:rsidR="002F6AFF">
        <w:rPr>
          <w:rFonts w:ascii="Times New Roman" w:hAnsi="Times New Roman" w:cs="Times New Roman"/>
          <w:sz w:val="24"/>
          <w:szCs w:val="24"/>
        </w:rPr>
        <w:t xml:space="preserve">que </w:t>
      </w:r>
      <w:r w:rsidR="00684333" w:rsidRPr="006944AA">
        <w:rPr>
          <w:rFonts w:ascii="Times New Roman" w:hAnsi="Times New Roman" w:cs="Times New Roman"/>
          <w:sz w:val="24"/>
          <w:szCs w:val="24"/>
        </w:rPr>
        <w:t xml:space="preserve">pretendem ingressar no mestrado, seja para lecionar ou </w:t>
      </w:r>
      <w:r w:rsidR="002F6AFF">
        <w:rPr>
          <w:rFonts w:ascii="Times New Roman" w:hAnsi="Times New Roman" w:cs="Times New Roman"/>
          <w:sz w:val="24"/>
          <w:szCs w:val="24"/>
        </w:rPr>
        <w:t xml:space="preserve">para </w:t>
      </w:r>
      <w:r w:rsidR="00684333" w:rsidRPr="006944AA">
        <w:rPr>
          <w:rFonts w:ascii="Times New Roman" w:hAnsi="Times New Roman" w:cs="Times New Roman"/>
          <w:sz w:val="24"/>
          <w:szCs w:val="24"/>
        </w:rPr>
        <w:t>atuar no mercado</w:t>
      </w:r>
      <w:r w:rsidR="005E297D">
        <w:rPr>
          <w:rFonts w:ascii="Times New Roman" w:hAnsi="Times New Roman" w:cs="Times New Roman"/>
          <w:sz w:val="24"/>
          <w:szCs w:val="24"/>
        </w:rPr>
        <w:t xml:space="preserve"> privado</w:t>
      </w:r>
      <w:r w:rsidR="00684333" w:rsidRPr="006944AA">
        <w:rPr>
          <w:rFonts w:ascii="Times New Roman" w:hAnsi="Times New Roman" w:cs="Times New Roman"/>
          <w:sz w:val="24"/>
          <w:szCs w:val="24"/>
        </w:rPr>
        <w:t>.</w:t>
      </w:r>
    </w:p>
    <w:p w:rsidR="00A37B43" w:rsidRPr="006944AA" w:rsidRDefault="004E1A46" w:rsidP="000D0F4D">
      <w:pPr>
        <w:jc w:val="center"/>
        <w:rPr>
          <w:rFonts w:ascii="Times New Roman" w:hAnsi="Times New Roman" w:cs="Times New Roman"/>
          <w:sz w:val="24"/>
          <w:szCs w:val="24"/>
        </w:rPr>
      </w:pPr>
      <w:r>
        <w:rPr>
          <w:rFonts w:ascii="Times New Roman" w:hAnsi="Times New Roman" w:cs="Times New Roman"/>
          <w:b/>
          <w:sz w:val="24"/>
          <w:szCs w:val="24"/>
        </w:rPr>
        <w:t>Figura 1</w:t>
      </w:r>
      <w:r w:rsidR="00B66F80" w:rsidRPr="006944AA">
        <w:rPr>
          <w:rFonts w:ascii="Times New Roman" w:hAnsi="Times New Roman" w:cs="Times New Roman"/>
          <w:b/>
          <w:sz w:val="24"/>
          <w:szCs w:val="24"/>
        </w:rPr>
        <w:t>: Percentual dos discentes participantes da pesquisa</w:t>
      </w:r>
      <w:r w:rsidR="00B66F80">
        <w:rPr>
          <w:rFonts w:ascii="Times New Roman" w:hAnsi="Times New Roman" w:cs="Times New Roman"/>
          <w:b/>
          <w:sz w:val="24"/>
          <w:szCs w:val="24"/>
        </w:rPr>
        <w:t xml:space="preserve">, conforme perspectivas </w:t>
      </w:r>
      <w:r w:rsidR="00B66F80" w:rsidRPr="006944AA">
        <w:rPr>
          <w:rFonts w:ascii="Times New Roman" w:hAnsi="Times New Roman" w:cs="Times New Roman"/>
          <w:b/>
          <w:sz w:val="24"/>
          <w:szCs w:val="24"/>
        </w:rPr>
        <w:t>após completar a graduação, 2013</w:t>
      </w:r>
    </w:p>
    <w:p w:rsidR="00A37FF9" w:rsidRDefault="000E4809" w:rsidP="00774BF5">
      <w:pPr>
        <w:ind w:left="1152" w:hanging="1152"/>
        <w:jc w:val="center"/>
        <w:rPr>
          <w:rFonts w:ascii="Times New Roman" w:hAnsi="Times New Roman" w:cs="Times New Roman"/>
          <w:sz w:val="24"/>
          <w:szCs w:val="24"/>
        </w:rPr>
      </w:pPr>
      <w:r w:rsidRPr="006944AA">
        <w:rPr>
          <w:rFonts w:ascii="Times New Roman" w:hAnsi="Times New Roman" w:cs="Times New Roman"/>
          <w:noProof/>
          <w:sz w:val="24"/>
          <w:szCs w:val="24"/>
          <w:bdr w:val="single" w:sz="4" w:space="0" w:color="auto"/>
          <w:lang w:eastAsia="pt-BR"/>
        </w:rPr>
        <w:drawing>
          <wp:inline distT="0" distB="0" distL="0" distR="0">
            <wp:extent cx="5482800" cy="2326234"/>
            <wp:effectExtent l="0" t="0" r="0" b="0"/>
            <wp:docPr id="12" name="Gráfico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4B1D6A" w:rsidRDefault="000E4809">
      <w:pPr>
        <w:ind w:left="1152" w:hanging="1152"/>
        <w:jc w:val="both"/>
        <w:rPr>
          <w:rFonts w:ascii="Times New Roman" w:hAnsi="Times New Roman" w:cs="Times New Roman"/>
          <w:b/>
          <w:sz w:val="24"/>
          <w:szCs w:val="24"/>
        </w:rPr>
      </w:pPr>
      <w:r w:rsidRPr="006944AA">
        <w:rPr>
          <w:rFonts w:ascii="Times New Roman" w:hAnsi="Times New Roman" w:cs="Times New Roman"/>
        </w:rPr>
        <w:t>Fonte: Dados da pesquisa</w:t>
      </w:r>
      <w:r w:rsidR="00420775" w:rsidRPr="006944AA">
        <w:rPr>
          <w:rFonts w:ascii="Times New Roman" w:hAnsi="Times New Roman" w:cs="Times New Roman"/>
        </w:rPr>
        <w:t>.</w:t>
      </w:r>
    </w:p>
    <w:p w:rsidR="00E25632" w:rsidRPr="006944AA" w:rsidRDefault="00E25632" w:rsidP="00E25632">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r>
    </w:p>
    <w:p w:rsidR="00A35E56" w:rsidRPr="006944AA" w:rsidRDefault="00094000" w:rsidP="006412D9">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Conforme esperando, </w:t>
      </w:r>
      <w:r w:rsidRPr="006944AA">
        <w:rPr>
          <w:rFonts w:ascii="Times New Roman" w:hAnsi="Times New Roman" w:cs="Times New Roman"/>
          <w:sz w:val="24"/>
          <w:szCs w:val="24"/>
        </w:rPr>
        <w:t>a maioria</w:t>
      </w:r>
      <w:r>
        <w:rPr>
          <w:rFonts w:ascii="Times New Roman" w:hAnsi="Times New Roman" w:cs="Times New Roman"/>
          <w:sz w:val="24"/>
          <w:szCs w:val="24"/>
        </w:rPr>
        <w:t xml:space="preserve"> (</w:t>
      </w:r>
      <w:r w:rsidRPr="006944AA">
        <w:rPr>
          <w:rFonts w:ascii="Times New Roman" w:hAnsi="Times New Roman" w:cs="Times New Roman"/>
          <w:sz w:val="24"/>
          <w:szCs w:val="24"/>
        </w:rPr>
        <w:t>98,65%</w:t>
      </w:r>
      <w:r>
        <w:rPr>
          <w:rFonts w:ascii="Times New Roman" w:hAnsi="Times New Roman" w:cs="Times New Roman"/>
          <w:sz w:val="24"/>
          <w:szCs w:val="24"/>
        </w:rPr>
        <w:t xml:space="preserve">) </w:t>
      </w:r>
      <w:r w:rsidRPr="006944AA">
        <w:rPr>
          <w:rFonts w:ascii="Times New Roman" w:hAnsi="Times New Roman" w:cs="Times New Roman"/>
          <w:sz w:val="24"/>
          <w:szCs w:val="24"/>
        </w:rPr>
        <w:t xml:space="preserve">tem acesso à </w:t>
      </w:r>
      <w:r w:rsidR="00E0189F" w:rsidRPr="00B66F80">
        <w:rPr>
          <w:rFonts w:ascii="Times New Roman" w:hAnsi="Times New Roman" w:cs="Times New Roman"/>
          <w:sz w:val="24"/>
          <w:szCs w:val="24"/>
        </w:rPr>
        <w:t>internet</w:t>
      </w:r>
      <w:r>
        <w:rPr>
          <w:rFonts w:ascii="Times New Roman" w:hAnsi="Times New Roman" w:cs="Times New Roman"/>
          <w:sz w:val="24"/>
          <w:szCs w:val="24"/>
        </w:rPr>
        <w:t>.</w:t>
      </w:r>
      <w:r w:rsidR="00233377">
        <w:rPr>
          <w:rFonts w:ascii="Times New Roman" w:hAnsi="Times New Roman" w:cs="Times New Roman"/>
          <w:sz w:val="24"/>
          <w:szCs w:val="24"/>
        </w:rPr>
        <w:t xml:space="preserve">No que </w:t>
      </w:r>
      <w:r w:rsidR="005A4D07">
        <w:rPr>
          <w:rFonts w:ascii="Times New Roman" w:hAnsi="Times New Roman" w:cs="Times New Roman"/>
          <w:sz w:val="24"/>
          <w:szCs w:val="24"/>
        </w:rPr>
        <w:t>concerne</w:t>
      </w:r>
      <w:r w:rsidR="00233377">
        <w:rPr>
          <w:rFonts w:ascii="Times New Roman" w:hAnsi="Times New Roman" w:cs="Times New Roman"/>
          <w:sz w:val="24"/>
          <w:szCs w:val="24"/>
        </w:rPr>
        <w:t xml:space="preserve"> aos </w:t>
      </w:r>
      <w:r w:rsidR="002F3D32" w:rsidRPr="006944AA">
        <w:rPr>
          <w:rFonts w:ascii="Times New Roman" w:hAnsi="Times New Roman" w:cs="Times New Roman"/>
          <w:sz w:val="24"/>
          <w:szCs w:val="24"/>
        </w:rPr>
        <w:t xml:space="preserve">meios de acesso à </w:t>
      </w:r>
      <w:r w:rsidR="002F3D32" w:rsidRPr="006944AA">
        <w:rPr>
          <w:rFonts w:ascii="Times New Roman" w:hAnsi="Times New Roman" w:cs="Times New Roman"/>
          <w:i/>
          <w:sz w:val="24"/>
          <w:szCs w:val="24"/>
        </w:rPr>
        <w:t>internet</w:t>
      </w:r>
      <w:r w:rsidR="001D4113">
        <w:rPr>
          <w:rFonts w:ascii="Times New Roman" w:hAnsi="Times New Roman" w:cs="Times New Roman"/>
          <w:sz w:val="24"/>
          <w:szCs w:val="24"/>
        </w:rPr>
        <w:t xml:space="preserve">, </w:t>
      </w:r>
      <w:r w:rsidR="0011671E" w:rsidRPr="006944AA">
        <w:rPr>
          <w:rFonts w:ascii="Times New Roman" w:hAnsi="Times New Roman" w:cs="Times New Roman"/>
          <w:sz w:val="24"/>
          <w:szCs w:val="24"/>
        </w:rPr>
        <w:t xml:space="preserve">89,85% dos entrevistados possuem </w:t>
      </w:r>
      <w:r w:rsidR="001D4113">
        <w:rPr>
          <w:rFonts w:ascii="Times New Roman" w:hAnsi="Times New Roman" w:cs="Times New Roman"/>
          <w:sz w:val="24"/>
          <w:szCs w:val="24"/>
        </w:rPr>
        <w:t xml:space="preserve">este tipo de serviço em suas </w:t>
      </w:r>
      <w:r w:rsidR="0011671E" w:rsidRPr="006944AA">
        <w:rPr>
          <w:rFonts w:ascii="Times New Roman" w:hAnsi="Times New Roman" w:cs="Times New Roman"/>
          <w:sz w:val="24"/>
          <w:szCs w:val="24"/>
        </w:rPr>
        <w:t>residência</w:t>
      </w:r>
      <w:r w:rsidR="001D4113">
        <w:rPr>
          <w:rFonts w:ascii="Times New Roman" w:hAnsi="Times New Roman" w:cs="Times New Roman"/>
          <w:sz w:val="24"/>
          <w:szCs w:val="24"/>
        </w:rPr>
        <w:t xml:space="preserve">s como item adicional das despesas rateadas entre os moradores das repúblicas. </w:t>
      </w:r>
      <w:r>
        <w:rPr>
          <w:rFonts w:ascii="Times New Roman" w:hAnsi="Times New Roman" w:cs="Times New Roman"/>
          <w:sz w:val="24"/>
          <w:szCs w:val="24"/>
        </w:rPr>
        <w:t>O</w:t>
      </w:r>
      <w:r w:rsidR="00B37DC5" w:rsidRPr="006944AA">
        <w:rPr>
          <w:rFonts w:ascii="Times New Roman" w:hAnsi="Times New Roman" w:cs="Times New Roman"/>
          <w:sz w:val="24"/>
          <w:szCs w:val="24"/>
        </w:rPr>
        <w:t xml:space="preserve">utro fator que </w:t>
      </w:r>
      <w:r>
        <w:rPr>
          <w:rFonts w:ascii="Times New Roman" w:hAnsi="Times New Roman" w:cs="Times New Roman"/>
          <w:sz w:val="24"/>
          <w:szCs w:val="24"/>
        </w:rPr>
        <w:t xml:space="preserve">facilita esta acessibilidade </w:t>
      </w:r>
      <w:r w:rsidR="00B37DC5">
        <w:rPr>
          <w:rFonts w:ascii="Times New Roman" w:hAnsi="Times New Roman" w:cs="Times New Roman"/>
          <w:sz w:val="24"/>
          <w:szCs w:val="24"/>
        </w:rPr>
        <w:t>é a disponibilidade do acesso na</w:t>
      </w:r>
      <w:r w:rsidR="00B37DC5" w:rsidRPr="006944AA">
        <w:rPr>
          <w:rFonts w:ascii="Times New Roman" w:hAnsi="Times New Roman" w:cs="Times New Roman"/>
          <w:sz w:val="24"/>
          <w:szCs w:val="24"/>
        </w:rPr>
        <w:t xml:space="preserve"> UFSJ</w:t>
      </w:r>
      <w:r w:rsidR="00B37DC5">
        <w:rPr>
          <w:rFonts w:ascii="Times New Roman" w:hAnsi="Times New Roman" w:cs="Times New Roman"/>
          <w:sz w:val="24"/>
          <w:szCs w:val="24"/>
        </w:rPr>
        <w:t xml:space="preserve">. </w:t>
      </w:r>
      <w:r>
        <w:rPr>
          <w:rFonts w:ascii="Times New Roman" w:hAnsi="Times New Roman" w:cs="Times New Roman"/>
          <w:sz w:val="24"/>
          <w:szCs w:val="24"/>
        </w:rPr>
        <w:t xml:space="preserve">Os dados apontam que </w:t>
      </w:r>
      <w:r w:rsidR="00B37DC5" w:rsidRPr="006944AA">
        <w:rPr>
          <w:rFonts w:ascii="Times New Roman" w:hAnsi="Times New Roman" w:cs="Times New Roman"/>
          <w:sz w:val="24"/>
          <w:szCs w:val="24"/>
        </w:rPr>
        <w:t xml:space="preserve">2,10% </w:t>
      </w:r>
      <w:r w:rsidR="00B37DC5">
        <w:rPr>
          <w:rFonts w:ascii="Times New Roman" w:hAnsi="Times New Roman" w:cs="Times New Roman"/>
          <w:sz w:val="24"/>
          <w:szCs w:val="24"/>
        </w:rPr>
        <w:t xml:space="preserve">tem acesso exclusivamente por este meio, sendo que </w:t>
      </w:r>
      <w:r w:rsidR="00B37DC5" w:rsidRPr="006944AA">
        <w:rPr>
          <w:rFonts w:ascii="Times New Roman" w:hAnsi="Times New Roman" w:cs="Times New Roman"/>
          <w:sz w:val="24"/>
          <w:szCs w:val="24"/>
        </w:rPr>
        <w:t xml:space="preserve">2,65% acessam </w:t>
      </w:r>
      <w:r w:rsidR="00B37DC5">
        <w:rPr>
          <w:rFonts w:ascii="Times New Roman" w:hAnsi="Times New Roman" w:cs="Times New Roman"/>
          <w:sz w:val="24"/>
          <w:szCs w:val="24"/>
        </w:rPr>
        <w:t xml:space="preserve">a rede </w:t>
      </w:r>
      <w:r w:rsidR="00B37DC5" w:rsidRPr="006944AA">
        <w:rPr>
          <w:rFonts w:ascii="Times New Roman" w:hAnsi="Times New Roman" w:cs="Times New Roman"/>
          <w:sz w:val="24"/>
          <w:szCs w:val="24"/>
        </w:rPr>
        <w:t>na própria universidade</w:t>
      </w:r>
      <w:r w:rsidR="00B37DC5">
        <w:rPr>
          <w:rFonts w:ascii="Times New Roman" w:hAnsi="Times New Roman" w:cs="Times New Roman"/>
          <w:sz w:val="24"/>
          <w:szCs w:val="24"/>
        </w:rPr>
        <w:t>, bem como em suas</w:t>
      </w:r>
      <w:r w:rsidR="00B37DC5" w:rsidRPr="006944AA">
        <w:rPr>
          <w:rFonts w:ascii="Times New Roman" w:hAnsi="Times New Roman" w:cs="Times New Roman"/>
          <w:sz w:val="24"/>
          <w:szCs w:val="24"/>
        </w:rPr>
        <w:t xml:space="preserve"> residência</w:t>
      </w:r>
      <w:r w:rsidR="00B37DC5">
        <w:rPr>
          <w:rFonts w:ascii="Times New Roman" w:hAnsi="Times New Roman" w:cs="Times New Roman"/>
          <w:sz w:val="24"/>
          <w:szCs w:val="24"/>
        </w:rPr>
        <w:t>s</w:t>
      </w:r>
      <w:r w:rsidR="00B37DC5" w:rsidRPr="006944AA">
        <w:rPr>
          <w:rFonts w:ascii="Times New Roman" w:hAnsi="Times New Roman" w:cs="Times New Roman"/>
          <w:sz w:val="24"/>
          <w:szCs w:val="24"/>
        </w:rPr>
        <w:t>.</w:t>
      </w:r>
      <w:r w:rsidR="00B37DC5">
        <w:rPr>
          <w:rFonts w:ascii="Times New Roman" w:hAnsi="Times New Roman" w:cs="Times New Roman"/>
          <w:sz w:val="24"/>
          <w:szCs w:val="24"/>
        </w:rPr>
        <w:t xml:space="preserve"> Por fim, muitos entrevistados acessam internet em mais de dois locais(residência e celular), totalizando apenas 1,90% dos entrevistados.</w:t>
      </w:r>
      <w:r w:rsidR="00B671C2" w:rsidRPr="006944AA">
        <w:rPr>
          <w:rFonts w:ascii="Times New Roman" w:hAnsi="Times New Roman" w:cs="Times New Roman"/>
          <w:sz w:val="24"/>
          <w:szCs w:val="24"/>
        </w:rPr>
        <w:tab/>
      </w:r>
      <w:r w:rsidR="009A5554">
        <w:rPr>
          <w:rFonts w:ascii="Times New Roman" w:hAnsi="Times New Roman" w:cs="Times New Roman"/>
          <w:sz w:val="24"/>
          <w:szCs w:val="24"/>
        </w:rPr>
        <w:t>Já e</w:t>
      </w:r>
      <w:r w:rsidR="00E26EF2">
        <w:rPr>
          <w:rFonts w:ascii="Times New Roman" w:hAnsi="Times New Roman" w:cs="Times New Roman"/>
          <w:sz w:val="24"/>
          <w:szCs w:val="24"/>
        </w:rPr>
        <w:t xml:space="preserve">m relação </w:t>
      </w:r>
      <w:r w:rsidR="00CD73D2">
        <w:rPr>
          <w:rFonts w:ascii="Times New Roman" w:hAnsi="Times New Roman" w:cs="Times New Roman"/>
          <w:sz w:val="24"/>
          <w:szCs w:val="24"/>
        </w:rPr>
        <w:t>à</w:t>
      </w:r>
      <w:r w:rsidR="00E26EF2">
        <w:rPr>
          <w:rFonts w:ascii="Times New Roman" w:hAnsi="Times New Roman" w:cs="Times New Roman"/>
          <w:sz w:val="24"/>
          <w:szCs w:val="24"/>
        </w:rPr>
        <w:t xml:space="preserve"> posse de veículos automotores</w:t>
      </w:r>
      <w:r w:rsidR="005F7109" w:rsidRPr="006944AA">
        <w:rPr>
          <w:rFonts w:ascii="Times New Roman" w:hAnsi="Times New Roman" w:cs="Times New Roman"/>
          <w:sz w:val="24"/>
          <w:szCs w:val="24"/>
        </w:rPr>
        <w:t xml:space="preserve"> 458</w:t>
      </w:r>
      <w:r w:rsidR="005F7109">
        <w:rPr>
          <w:rFonts w:ascii="Times New Roman" w:hAnsi="Times New Roman" w:cs="Times New Roman"/>
          <w:sz w:val="24"/>
          <w:szCs w:val="24"/>
        </w:rPr>
        <w:t xml:space="preserve"> alunos entrevistados</w:t>
      </w:r>
      <w:r w:rsidR="00E26EF2">
        <w:rPr>
          <w:rFonts w:ascii="Times New Roman" w:hAnsi="Times New Roman" w:cs="Times New Roman"/>
          <w:sz w:val="24"/>
          <w:szCs w:val="24"/>
        </w:rPr>
        <w:t xml:space="preserve"> disseram que</w:t>
      </w:r>
      <w:r w:rsidR="005F7109" w:rsidRPr="006944AA">
        <w:rPr>
          <w:rFonts w:ascii="Times New Roman" w:hAnsi="Times New Roman" w:cs="Times New Roman"/>
          <w:sz w:val="24"/>
          <w:szCs w:val="24"/>
        </w:rPr>
        <w:t xml:space="preserve"> não possu</w:t>
      </w:r>
      <w:r w:rsidR="005F7109">
        <w:rPr>
          <w:rFonts w:ascii="Times New Roman" w:hAnsi="Times New Roman" w:cs="Times New Roman"/>
          <w:sz w:val="24"/>
          <w:szCs w:val="24"/>
        </w:rPr>
        <w:t>em</w:t>
      </w:r>
      <w:r w:rsidR="005F7109" w:rsidRPr="006944AA">
        <w:rPr>
          <w:rFonts w:ascii="Times New Roman" w:hAnsi="Times New Roman" w:cs="Times New Roman"/>
          <w:sz w:val="24"/>
          <w:szCs w:val="24"/>
        </w:rPr>
        <w:t xml:space="preserve"> nenhum tipo automóvel</w:t>
      </w:r>
      <w:r w:rsidR="005F7109">
        <w:rPr>
          <w:rFonts w:ascii="Times New Roman" w:hAnsi="Times New Roman" w:cs="Times New Roman"/>
          <w:sz w:val="24"/>
          <w:szCs w:val="24"/>
        </w:rPr>
        <w:t xml:space="preserve">, ao passo que </w:t>
      </w:r>
      <w:r w:rsidR="005F7109" w:rsidRPr="006944AA">
        <w:rPr>
          <w:rFonts w:ascii="Times New Roman" w:hAnsi="Times New Roman" w:cs="Times New Roman"/>
          <w:sz w:val="24"/>
          <w:szCs w:val="24"/>
        </w:rPr>
        <w:t xml:space="preserve">60 </w:t>
      </w:r>
      <w:r w:rsidR="005F7109">
        <w:rPr>
          <w:rFonts w:ascii="Times New Roman" w:hAnsi="Times New Roman" w:cs="Times New Roman"/>
          <w:sz w:val="24"/>
          <w:szCs w:val="24"/>
        </w:rPr>
        <w:t>alunos entrevistados detêm veículo automotivo</w:t>
      </w:r>
      <w:r w:rsidR="005F7109" w:rsidRPr="006944AA">
        <w:rPr>
          <w:rFonts w:ascii="Times New Roman" w:hAnsi="Times New Roman" w:cs="Times New Roman"/>
          <w:sz w:val="24"/>
          <w:szCs w:val="24"/>
        </w:rPr>
        <w:t>.</w:t>
      </w:r>
    </w:p>
    <w:p w:rsidR="004E1A46" w:rsidRDefault="00D26F49" w:rsidP="009A55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Prosseguindo, a seguir</w:t>
      </w:r>
      <w:r w:rsidR="00F64EE3">
        <w:rPr>
          <w:rFonts w:ascii="Times New Roman" w:hAnsi="Times New Roman" w:cs="Times New Roman"/>
          <w:sz w:val="24"/>
          <w:szCs w:val="24"/>
        </w:rPr>
        <w:t>,</w:t>
      </w:r>
      <w:r>
        <w:rPr>
          <w:rFonts w:ascii="Times New Roman" w:hAnsi="Times New Roman" w:cs="Times New Roman"/>
          <w:sz w:val="24"/>
          <w:szCs w:val="24"/>
        </w:rPr>
        <w:t xml:space="preserve"> a</w:t>
      </w:r>
      <w:r w:rsidR="00B671C2" w:rsidRPr="006944AA">
        <w:rPr>
          <w:rFonts w:ascii="Times New Roman" w:hAnsi="Times New Roman" w:cs="Times New Roman"/>
          <w:sz w:val="24"/>
          <w:szCs w:val="24"/>
        </w:rPr>
        <w:t xml:space="preserve"> Figura </w:t>
      </w:r>
      <w:r w:rsidR="004E1A46">
        <w:rPr>
          <w:rFonts w:ascii="Times New Roman" w:hAnsi="Times New Roman" w:cs="Times New Roman"/>
          <w:sz w:val="24"/>
          <w:szCs w:val="24"/>
        </w:rPr>
        <w:t>2</w:t>
      </w:r>
      <w:r w:rsidR="00CD6E3A" w:rsidRPr="006944AA">
        <w:rPr>
          <w:rFonts w:ascii="Times New Roman" w:hAnsi="Times New Roman" w:cs="Times New Roman"/>
          <w:sz w:val="24"/>
          <w:szCs w:val="24"/>
        </w:rPr>
        <w:t xml:space="preserve"> relaciona a origem da renda de cada um dos entrevistados</w:t>
      </w:r>
      <w:r w:rsidR="00FE0260">
        <w:rPr>
          <w:rFonts w:ascii="Times New Roman" w:hAnsi="Times New Roman" w:cs="Times New Roman"/>
          <w:sz w:val="24"/>
          <w:szCs w:val="24"/>
        </w:rPr>
        <w:t xml:space="preserve"> e aponta que </w:t>
      </w:r>
      <w:r w:rsidR="00CD6E3A" w:rsidRPr="006944AA">
        <w:rPr>
          <w:rFonts w:ascii="Times New Roman" w:hAnsi="Times New Roman" w:cs="Times New Roman"/>
          <w:sz w:val="24"/>
          <w:szCs w:val="24"/>
        </w:rPr>
        <w:t xml:space="preserve">64,80% </w:t>
      </w:r>
      <w:r w:rsidR="00FE0260">
        <w:rPr>
          <w:rFonts w:ascii="Times New Roman" w:hAnsi="Times New Roman" w:cs="Times New Roman"/>
          <w:sz w:val="24"/>
          <w:szCs w:val="24"/>
        </w:rPr>
        <w:t xml:space="preserve">dos universitários entrevistados recebem </w:t>
      </w:r>
      <w:r w:rsidR="00CD6E3A" w:rsidRPr="006944AA">
        <w:rPr>
          <w:rFonts w:ascii="Times New Roman" w:hAnsi="Times New Roman" w:cs="Times New Roman"/>
          <w:sz w:val="24"/>
          <w:szCs w:val="24"/>
        </w:rPr>
        <w:t xml:space="preserve">mesadas de </w:t>
      </w:r>
      <w:r w:rsidR="00FE0260">
        <w:rPr>
          <w:rFonts w:ascii="Times New Roman" w:hAnsi="Times New Roman" w:cs="Times New Roman"/>
          <w:sz w:val="24"/>
          <w:szCs w:val="24"/>
        </w:rPr>
        <w:t xml:space="preserve">seus </w:t>
      </w:r>
      <w:r w:rsidR="00CD6E3A" w:rsidRPr="006944AA">
        <w:rPr>
          <w:rFonts w:ascii="Times New Roman" w:hAnsi="Times New Roman" w:cs="Times New Roman"/>
          <w:sz w:val="24"/>
          <w:szCs w:val="24"/>
        </w:rPr>
        <w:t>familiares. Outros 11,85% informaram que a p</w:t>
      </w:r>
      <w:r w:rsidR="00117E21" w:rsidRPr="006944AA">
        <w:rPr>
          <w:rFonts w:ascii="Times New Roman" w:hAnsi="Times New Roman" w:cs="Times New Roman"/>
          <w:sz w:val="24"/>
          <w:szCs w:val="24"/>
        </w:rPr>
        <w:t xml:space="preserve">rincipal fonte de renda é </w:t>
      </w:r>
      <w:r w:rsidR="00FE0260">
        <w:rPr>
          <w:rFonts w:ascii="Times New Roman" w:hAnsi="Times New Roman" w:cs="Times New Roman"/>
          <w:sz w:val="24"/>
          <w:szCs w:val="24"/>
        </w:rPr>
        <w:t xml:space="preserve">a </w:t>
      </w:r>
      <w:r w:rsidR="00117E21" w:rsidRPr="006944AA">
        <w:rPr>
          <w:rFonts w:ascii="Times New Roman" w:hAnsi="Times New Roman" w:cs="Times New Roman"/>
          <w:sz w:val="24"/>
          <w:szCs w:val="24"/>
        </w:rPr>
        <w:t xml:space="preserve">bolsa </w:t>
      </w:r>
      <w:r w:rsidR="00F64EE3">
        <w:rPr>
          <w:rFonts w:ascii="Times New Roman" w:hAnsi="Times New Roman" w:cs="Times New Roman"/>
          <w:sz w:val="24"/>
          <w:szCs w:val="24"/>
        </w:rPr>
        <w:t xml:space="preserve">permanência caracterizada como assistência </w:t>
      </w:r>
      <w:r w:rsidR="00117E21" w:rsidRPr="006944AA">
        <w:rPr>
          <w:rFonts w:ascii="Times New Roman" w:hAnsi="Times New Roman" w:cs="Times New Roman"/>
          <w:sz w:val="24"/>
          <w:szCs w:val="24"/>
        </w:rPr>
        <w:t>estudantil oferecida</w:t>
      </w:r>
      <w:r w:rsidR="00CD6E3A" w:rsidRPr="006944AA">
        <w:rPr>
          <w:rFonts w:ascii="Times New Roman" w:hAnsi="Times New Roman" w:cs="Times New Roman"/>
          <w:sz w:val="24"/>
          <w:szCs w:val="24"/>
        </w:rPr>
        <w:t xml:space="preserve"> pela universidade e outras instituições</w:t>
      </w:r>
      <w:r w:rsidR="00117E21" w:rsidRPr="006944AA">
        <w:rPr>
          <w:rFonts w:ascii="Times New Roman" w:hAnsi="Times New Roman" w:cs="Times New Roman"/>
          <w:sz w:val="24"/>
          <w:szCs w:val="24"/>
        </w:rPr>
        <w:t>.</w:t>
      </w:r>
    </w:p>
    <w:p w:rsidR="00781637" w:rsidRDefault="004E1A46" w:rsidP="006412D9">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Figura 2</w:t>
      </w:r>
      <w:r w:rsidR="00B66F80" w:rsidRPr="006944AA">
        <w:rPr>
          <w:rFonts w:ascii="Times New Roman" w:hAnsi="Times New Roman" w:cs="Times New Roman"/>
          <w:b/>
          <w:sz w:val="24"/>
          <w:szCs w:val="24"/>
        </w:rPr>
        <w:t>: Percentual dos discentes participantes da pesquisa, segundo fonte de renda, 2013</w:t>
      </w:r>
    </w:p>
    <w:p w:rsidR="004B1D6A" w:rsidRDefault="004F31D1" w:rsidP="00781637">
      <w:pPr>
        <w:jc w:val="center"/>
        <w:rPr>
          <w:rFonts w:ascii="Times New Roman" w:hAnsi="Times New Roman" w:cs="Times New Roman"/>
          <w:sz w:val="24"/>
          <w:szCs w:val="24"/>
        </w:rPr>
      </w:pPr>
      <w:r w:rsidRPr="006944AA">
        <w:rPr>
          <w:rFonts w:ascii="Times New Roman" w:hAnsi="Times New Roman" w:cs="Times New Roman"/>
          <w:noProof/>
          <w:sz w:val="24"/>
          <w:szCs w:val="24"/>
          <w:bdr w:val="single" w:sz="4" w:space="0" w:color="auto"/>
          <w:lang w:eastAsia="pt-BR"/>
        </w:rPr>
        <w:lastRenderedPageBreak/>
        <w:drawing>
          <wp:inline distT="0" distB="0" distL="0" distR="0">
            <wp:extent cx="5482800" cy="2326233"/>
            <wp:effectExtent l="0" t="0" r="0" b="0"/>
            <wp:docPr id="14" name="Gráfico 14"/>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2E2705" w:rsidRPr="006944AA" w:rsidRDefault="004355E3" w:rsidP="00781637">
      <w:pPr>
        <w:jc w:val="both"/>
        <w:rPr>
          <w:rFonts w:ascii="Times New Roman" w:hAnsi="Times New Roman" w:cs="Times New Roman"/>
        </w:rPr>
      </w:pPr>
      <w:r w:rsidRPr="006944AA">
        <w:rPr>
          <w:rFonts w:ascii="Times New Roman" w:hAnsi="Times New Roman" w:cs="Times New Roman"/>
        </w:rPr>
        <w:t>Fonte: Dados da pesquisa</w:t>
      </w:r>
      <w:r w:rsidR="00420775" w:rsidRPr="006944AA">
        <w:rPr>
          <w:rFonts w:ascii="Times New Roman" w:hAnsi="Times New Roman" w:cs="Times New Roman"/>
        </w:rPr>
        <w:t>.</w:t>
      </w:r>
    </w:p>
    <w:p w:rsidR="00A35E56" w:rsidRPr="006944AA" w:rsidRDefault="00A35E56" w:rsidP="00A35E56">
      <w:pPr>
        <w:jc w:val="center"/>
        <w:rPr>
          <w:rFonts w:ascii="Times New Roman" w:hAnsi="Times New Roman" w:cs="Times New Roman"/>
          <w:b/>
          <w:sz w:val="24"/>
          <w:szCs w:val="24"/>
        </w:rPr>
      </w:pPr>
    </w:p>
    <w:p w:rsidR="00B37DC5" w:rsidRDefault="00B66AA1" w:rsidP="00B37DC5">
      <w:pPr>
        <w:spacing w:line="360" w:lineRule="auto"/>
        <w:jc w:val="both"/>
        <w:rPr>
          <w:rFonts w:ascii="Times New Roman" w:hAnsi="Times New Roman" w:cs="Times New Roman"/>
          <w:sz w:val="24"/>
          <w:szCs w:val="24"/>
        </w:rPr>
      </w:pPr>
      <w:r w:rsidRPr="006944AA">
        <w:rPr>
          <w:rFonts w:ascii="Times New Roman" w:hAnsi="Times New Roman" w:cs="Times New Roman"/>
        </w:rPr>
        <w:tab/>
      </w:r>
      <w:r w:rsidR="00B37DC5" w:rsidRPr="006944AA">
        <w:rPr>
          <w:rFonts w:ascii="Times New Roman" w:hAnsi="Times New Roman" w:cs="Times New Roman"/>
          <w:sz w:val="24"/>
          <w:szCs w:val="24"/>
        </w:rPr>
        <w:t xml:space="preserve">Apenas 5,75% dos entrevistados possuem emprego fixo, </w:t>
      </w:r>
      <w:r w:rsidR="00B37DC5">
        <w:rPr>
          <w:rFonts w:ascii="Times New Roman" w:hAnsi="Times New Roman" w:cs="Times New Roman"/>
          <w:sz w:val="24"/>
          <w:szCs w:val="24"/>
        </w:rPr>
        <w:t xml:space="preserve">situação possivelmente relacionada </w:t>
      </w:r>
      <w:r w:rsidR="00B37DC5" w:rsidRPr="006944AA">
        <w:rPr>
          <w:rFonts w:ascii="Times New Roman" w:hAnsi="Times New Roman" w:cs="Times New Roman"/>
          <w:sz w:val="24"/>
          <w:szCs w:val="24"/>
        </w:rPr>
        <w:t xml:space="preserve">à dificuldade de conciliar trabalho e estudo, ou até mesmo </w:t>
      </w:r>
      <w:r w:rsidR="00B37DC5">
        <w:rPr>
          <w:rFonts w:ascii="Times New Roman" w:hAnsi="Times New Roman" w:cs="Times New Roman"/>
          <w:sz w:val="24"/>
          <w:szCs w:val="24"/>
        </w:rPr>
        <w:t xml:space="preserve">em razão da exigência maior de dedicação às atividades de seus </w:t>
      </w:r>
      <w:r w:rsidR="00B37DC5" w:rsidRPr="006944AA">
        <w:rPr>
          <w:rFonts w:ascii="Times New Roman" w:hAnsi="Times New Roman" w:cs="Times New Roman"/>
          <w:sz w:val="24"/>
          <w:szCs w:val="24"/>
        </w:rPr>
        <w:t xml:space="preserve">cursos. </w:t>
      </w:r>
      <w:r w:rsidR="00B37DC5">
        <w:rPr>
          <w:rFonts w:ascii="Times New Roman" w:hAnsi="Times New Roman" w:cs="Times New Roman"/>
          <w:sz w:val="24"/>
          <w:szCs w:val="24"/>
        </w:rPr>
        <w:t xml:space="preserve">Por fim, vê-se que </w:t>
      </w:r>
      <w:r w:rsidR="00B37DC5" w:rsidRPr="006944AA">
        <w:rPr>
          <w:rFonts w:ascii="Times New Roman" w:hAnsi="Times New Roman" w:cs="Times New Roman"/>
          <w:sz w:val="24"/>
          <w:szCs w:val="24"/>
        </w:rPr>
        <w:t xml:space="preserve">6,85% </w:t>
      </w:r>
      <w:r w:rsidR="00B37DC5">
        <w:rPr>
          <w:rFonts w:ascii="Times New Roman" w:hAnsi="Times New Roman" w:cs="Times New Roman"/>
          <w:sz w:val="24"/>
          <w:szCs w:val="24"/>
        </w:rPr>
        <w:t>apontam</w:t>
      </w:r>
      <w:r w:rsidR="00B37DC5" w:rsidRPr="006944AA">
        <w:rPr>
          <w:rFonts w:ascii="Times New Roman" w:hAnsi="Times New Roman" w:cs="Times New Roman"/>
          <w:sz w:val="24"/>
          <w:szCs w:val="24"/>
        </w:rPr>
        <w:t xml:space="preserve"> com principal fonte de renda </w:t>
      </w:r>
      <w:r w:rsidR="00B37DC5">
        <w:rPr>
          <w:rFonts w:ascii="Times New Roman" w:hAnsi="Times New Roman" w:cs="Times New Roman"/>
          <w:sz w:val="24"/>
          <w:szCs w:val="24"/>
        </w:rPr>
        <w:t>o</w:t>
      </w:r>
      <w:r w:rsidR="00B37DC5" w:rsidRPr="006944AA">
        <w:rPr>
          <w:rFonts w:ascii="Times New Roman" w:hAnsi="Times New Roman" w:cs="Times New Roman"/>
          <w:sz w:val="24"/>
          <w:szCs w:val="24"/>
        </w:rPr>
        <w:t xml:space="preserve">utras formas, </w:t>
      </w:r>
      <w:r w:rsidR="00B37DC5">
        <w:rPr>
          <w:rFonts w:ascii="Times New Roman" w:hAnsi="Times New Roman" w:cs="Times New Roman"/>
          <w:sz w:val="24"/>
          <w:szCs w:val="24"/>
        </w:rPr>
        <w:t>as quais</w:t>
      </w:r>
      <w:r w:rsidR="00B37DC5" w:rsidRPr="006944AA">
        <w:rPr>
          <w:rFonts w:ascii="Times New Roman" w:hAnsi="Times New Roman" w:cs="Times New Roman"/>
          <w:sz w:val="24"/>
          <w:szCs w:val="24"/>
        </w:rPr>
        <w:t xml:space="preserve"> pode</w:t>
      </w:r>
      <w:r w:rsidR="00B37DC5">
        <w:rPr>
          <w:rFonts w:ascii="Times New Roman" w:hAnsi="Times New Roman" w:cs="Times New Roman"/>
          <w:sz w:val="24"/>
          <w:szCs w:val="24"/>
        </w:rPr>
        <w:t>mincluir o</w:t>
      </w:r>
      <w:r w:rsidR="00B37DC5" w:rsidRPr="006944AA">
        <w:rPr>
          <w:rFonts w:ascii="Times New Roman" w:hAnsi="Times New Roman" w:cs="Times New Roman"/>
          <w:sz w:val="24"/>
          <w:szCs w:val="24"/>
        </w:rPr>
        <w:t xml:space="preserve"> trabalho informal.</w:t>
      </w:r>
    </w:p>
    <w:p w:rsidR="00384FC3" w:rsidRDefault="007E72F4" w:rsidP="00B671C2">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De acordo com a Tabela 3</w:t>
      </w:r>
      <w:r w:rsidR="007E3D0E">
        <w:rPr>
          <w:rFonts w:ascii="Times New Roman" w:hAnsi="Times New Roman" w:cs="Times New Roman"/>
          <w:sz w:val="24"/>
          <w:szCs w:val="24"/>
        </w:rPr>
        <w:t xml:space="preserve">, </w:t>
      </w:r>
      <w:r w:rsidR="00B66AA1" w:rsidRPr="006944AA">
        <w:rPr>
          <w:rFonts w:ascii="Times New Roman" w:hAnsi="Times New Roman" w:cs="Times New Roman"/>
          <w:sz w:val="24"/>
          <w:szCs w:val="24"/>
        </w:rPr>
        <w:t>39,20%</w:t>
      </w:r>
      <w:r w:rsidR="007E3D0E">
        <w:rPr>
          <w:rFonts w:ascii="Times New Roman" w:hAnsi="Times New Roman" w:cs="Times New Roman"/>
          <w:sz w:val="24"/>
          <w:szCs w:val="24"/>
        </w:rPr>
        <w:t xml:space="preserve"> dos questionários dizem respeito aos </w:t>
      </w:r>
      <w:r w:rsidR="00B66AA1" w:rsidRPr="006944AA">
        <w:rPr>
          <w:rFonts w:ascii="Times New Roman" w:hAnsi="Times New Roman" w:cs="Times New Roman"/>
          <w:sz w:val="24"/>
          <w:szCs w:val="24"/>
        </w:rPr>
        <w:t xml:space="preserve">alunos </w:t>
      </w:r>
      <w:r w:rsidR="008E5361">
        <w:rPr>
          <w:rFonts w:ascii="Times New Roman" w:hAnsi="Times New Roman" w:cs="Times New Roman"/>
          <w:sz w:val="24"/>
          <w:szCs w:val="24"/>
        </w:rPr>
        <w:t xml:space="preserve">de </w:t>
      </w:r>
      <w:r w:rsidR="007E3D0E">
        <w:rPr>
          <w:rFonts w:ascii="Times New Roman" w:hAnsi="Times New Roman" w:cs="Times New Roman"/>
          <w:sz w:val="24"/>
          <w:szCs w:val="24"/>
        </w:rPr>
        <w:t xml:space="preserve">renda mensal limite </w:t>
      </w:r>
      <w:r w:rsidR="008E5361">
        <w:rPr>
          <w:rFonts w:ascii="Times New Roman" w:hAnsi="Times New Roman" w:cs="Times New Roman"/>
          <w:sz w:val="24"/>
          <w:szCs w:val="24"/>
        </w:rPr>
        <w:t xml:space="preserve">até </w:t>
      </w:r>
      <w:r w:rsidR="00B66AA1" w:rsidRPr="006944AA">
        <w:rPr>
          <w:rFonts w:ascii="Times New Roman" w:hAnsi="Times New Roman" w:cs="Times New Roman"/>
          <w:sz w:val="24"/>
          <w:szCs w:val="24"/>
        </w:rPr>
        <w:t>um salário mínimo</w:t>
      </w:r>
      <w:r w:rsidR="007E3D0E">
        <w:rPr>
          <w:rFonts w:ascii="Times New Roman" w:hAnsi="Times New Roman" w:cs="Times New Roman"/>
          <w:sz w:val="24"/>
          <w:szCs w:val="24"/>
        </w:rPr>
        <w:t xml:space="preserve"> lado a lado com </w:t>
      </w:r>
      <w:r w:rsidR="00B66AA1" w:rsidRPr="006944AA">
        <w:rPr>
          <w:rFonts w:ascii="Times New Roman" w:hAnsi="Times New Roman" w:cs="Times New Roman"/>
          <w:sz w:val="24"/>
          <w:szCs w:val="24"/>
        </w:rPr>
        <w:t>51,60%</w:t>
      </w:r>
      <w:r w:rsidR="007E3D0E">
        <w:rPr>
          <w:rFonts w:ascii="Times New Roman" w:hAnsi="Times New Roman" w:cs="Times New Roman"/>
          <w:sz w:val="24"/>
          <w:szCs w:val="24"/>
        </w:rPr>
        <w:t xml:space="preserve">dos discentes </w:t>
      </w:r>
      <w:r w:rsidR="00B66AA1" w:rsidRPr="006944AA">
        <w:rPr>
          <w:rFonts w:ascii="Times New Roman" w:hAnsi="Times New Roman" w:cs="Times New Roman"/>
          <w:sz w:val="24"/>
          <w:szCs w:val="24"/>
        </w:rPr>
        <w:t xml:space="preserve">com renda mensal entre um </w:t>
      </w:r>
      <w:r w:rsidR="007E3D0E">
        <w:rPr>
          <w:rFonts w:ascii="Times New Roman" w:hAnsi="Times New Roman" w:cs="Times New Roman"/>
          <w:sz w:val="24"/>
          <w:szCs w:val="24"/>
        </w:rPr>
        <w:t>e</w:t>
      </w:r>
      <w:r w:rsidR="00B66AA1" w:rsidRPr="006944AA">
        <w:rPr>
          <w:rFonts w:ascii="Times New Roman" w:hAnsi="Times New Roman" w:cs="Times New Roman"/>
          <w:sz w:val="24"/>
          <w:szCs w:val="24"/>
        </w:rPr>
        <w:t xml:space="preserve"> dois salários</w:t>
      </w:r>
      <w:r w:rsidR="007E3D0E">
        <w:rPr>
          <w:rFonts w:ascii="Times New Roman" w:hAnsi="Times New Roman" w:cs="Times New Roman"/>
          <w:sz w:val="24"/>
          <w:szCs w:val="24"/>
        </w:rPr>
        <w:t xml:space="preserve">. </w:t>
      </w:r>
    </w:p>
    <w:p w:rsidR="006412D9" w:rsidRDefault="006412D9" w:rsidP="00B671C2">
      <w:pPr>
        <w:spacing w:line="360" w:lineRule="auto"/>
        <w:ind w:firstLine="708"/>
        <w:jc w:val="both"/>
        <w:rPr>
          <w:rFonts w:ascii="Times New Roman" w:hAnsi="Times New Roman" w:cs="Times New Roman"/>
          <w:sz w:val="24"/>
          <w:szCs w:val="24"/>
        </w:rPr>
      </w:pPr>
    </w:p>
    <w:p w:rsidR="00C3308B" w:rsidRPr="006944AA" w:rsidRDefault="007E72F4" w:rsidP="00C3308B">
      <w:pPr>
        <w:ind w:left="1152" w:hanging="1152"/>
        <w:jc w:val="both"/>
        <w:rPr>
          <w:rFonts w:ascii="Times New Roman" w:hAnsi="Times New Roman" w:cs="Times New Roman"/>
          <w:sz w:val="24"/>
          <w:szCs w:val="24"/>
        </w:rPr>
      </w:pPr>
      <w:r>
        <w:rPr>
          <w:rFonts w:ascii="Times New Roman" w:hAnsi="Times New Roman" w:cs="Times New Roman"/>
          <w:sz w:val="24"/>
          <w:szCs w:val="24"/>
        </w:rPr>
        <w:t>Tabela 3</w:t>
      </w:r>
      <w:r w:rsidR="00C3308B" w:rsidRPr="006944AA">
        <w:rPr>
          <w:rFonts w:ascii="Times New Roman" w:hAnsi="Times New Roman" w:cs="Times New Roman"/>
          <w:sz w:val="24"/>
          <w:szCs w:val="24"/>
        </w:rPr>
        <w:t>: Distribuição dos discentes participantes da pesquisa, segundo renda mensal, 2013</w:t>
      </w:r>
    </w:p>
    <w:tbl>
      <w:tblPr>
        <w:tblStyle w:val="Tabelacomgrelha"/>
        <w:tblW w:w="5000" w:type="pct"/>
        <w:tblLook w:val="04A0"/>
      </w:tblPr>
      <w:tblGrid>
        <w:gridCol w:w="3284"/>
        <w:gridCol w:w="3285"/>
        <w:gridCol w:w="3285"/>
      </w:tblGrid>
      <w:tr w:rsidR="00C3308B" w:rsidRPr="001D7ECE" w:rsidTr="005E75CC">
        <w:tc>
          <w:tcPr>
            <w:tcW w:w="1666" w:type="pct"/>
            <w:tcBorders>
              <w:left w:val="nil"/>
            </w:tcBorders>
          </w:tcPr>
          <w:p w:rsidR="00C3308B" w:rsidRPr="001D7ECE" w:rsidRDefault="00C3308B" w:rsidP="005E75CC">
            <w:pPr>
              <w:jc w:val="center"/>
              <w:rPr>
                <w:rFonts w:ascii="Times New Roman" w:hAnsi="Times New Roman" w:cs="Times New Roman"/>
              </w:rPr>
            </w:pPr>
            <w:r w:rsidRPr="001D7ECE">
              <w:rPr>
                <w:rFonts w:ascii="Times New Roman" w:hAnsi="Times New Roman" w:cs="Times New Roman"/>
              </w:rPr>
              <w:t>Renda mensal</w:t>
            </w:r>
          </w:p>
        </w:tc>
        <w:tc>
          <w:tcPr>
            <w:tcW w:w="1667" w:type="pct"/>
          </w:tcPr>
          <w:p w:rsidR="00C3308B" w:rsidRPr="001D7ECE" w:rsidRDefault="00C3308B" w:rsidP="005E75CC">
            <w:pPr>
              <w:jc w:val="center"/>
              <w:rPr>
                <w:rFonts w:ascii="Times New Roman" w:hAnsi="Times New Roman" w:cs="Times New Roman"/>
              </w:rPr>
            </w:pPr>
            <w:r w:rsidRPr="001D7ECE">
              <w:rPr>
                <w:rFonts w:ascii="Times New Roman" w:hAnsi="Times New Roman" w:cs="Times New Roman"/>
              </w:rPr>
              <w:t>Frequência Absoluta</w:t>
            </w:r>
          </w:p>
        </w:tc>
        <w:tc>
          <w:tcPr>
            <w:tcW w:w="1667" w:type="pct"/>
            <w:tcBorders>
              <w:right w:val="nil"/>
            </w:tcBorders>
          </w:tcPr>
          <w:p w:rsidR="00C3308B" w:rsidRPr="001D7ECE" w:rsidRDefault="00C3308B" w:rsidP="005E75CC">
            <w:pPr>
              <w:jc w:val="center"/>
              <w:rPr>
                <w:rFonts w:ascii="Times New Roman" w:hAnsi="Times New Roman" w:cs="Times New Roman"/>
              </w:rPr>
            </w:pPr>
            <w:r w:rsidRPr="001D7ECE">
              <w:rPr>
                <w:rFonts w:ascii="Times New Roman" w:hAnsi="Times New Roman" w:cs="Times New Roman"/>
              </w:rPr>
              <w:t>Frequência Acumulada (%)</w:t>
            </w:r>
          </w:p>
        </w:tc>
      </w:tr>
      <w:tr w:rsidR="00C3308B" w:rsidRPr="001D7ECE" w:rsidTr="005E75CC">
        <w:tc>
          <w:tcPr>
            <w:tcW w:w="1666" w:type="pct"/>
            <w:tcBorders>
              <w:left w:val="nil"/>
            </w:tcBorders>
          </w:tcPr>
          <w:p w:rsidR="00C3308B" w:rsidRPr="001D7ECE" w:rsidRDefault="00C3308B" w:rsidP="005E75CC">
            <w:pPr>
              <w:jc w:val="both"/>
              <w:rPr>
                <w:rFonts w:ascii="Times New Roman" w:hAnsi="Times New Roman" w:cs="Times New Roman"/>
              </w:rPr>
            </w:pPr>
            <w:r w:rsidRPr="001D7ECE">
              <w:rPr>
                <w:rFonts w:ascii="Times New Roman" w:hAnsi="Times New Roman" w:cs="Times New Roman"/>
              </w:rPr>
              <w:t>Até 1 salário mínimo</w:t>
            </w:r>
          </w:p>
        </w:tc>
        <w:tc>
          <w:tcPr>
            <w:tcW w:w="1667" w:type="pct"/>
          </w:tcPr>
          <w:p w:rsidR="00C3308B" w:rsidRPr="001D7ECE" w:rsidRDefault="00C3308B" w:rsidP="005E75CC">
            <w:pPr>
              <w:jc w:val="center"/>
              <w:rPr>
                <w:rFonts w:ascii="Times New Roman" w:hAnsi="Times New Roman" w:cs="Times New Roman"/>
              </w:rPr>
            </w:pPr>
            <w:r w:rsidRPr="001D7ECE">
              <w:rPr>
                <w:rFonts w:ascii="Times New Roman" w:hAnsi="Times New Roman" w:cs="Times New Roman"/>
              </w:rPr>
              <w:t>205</w:t>
            </w:r>
          </w:p>
        </w:tc>
        <w:tc>
          <w:tcPr>
            <w:tcW w:w="1667" w:type="pct"/>
            <w:tcBorders>
              <w:right w:val="nil"/>
            </w:tcBorders>
          </w:tcPr>
          <w:p w:rsidR="00C3308B" w:rsidRPr="001D7ECE" w:rsidRDefault="00C3308B" w:rsidP="005E75CC">
            <w:pPr>
              <w:jc w:val="center"/>
              <w:rPr>
                <w:rFonts w:ascii="Times New Roman" w:hAnsi="Times New Roman" w:cs="Times New Roman"/>
              </w:rPr>
            </w:pPr>
            <w:r w:rsidRPr="001D7ECE">
              <w:rPr>
                <w:rFonts w:ascii="Times New Roman" w:hAnsi="Times New Roman" w:cs="Times New Roman"/>
              </w:rPr>
              <w:t>39,20</w:t>
            </w:r>
          </w:p>
        </w:tc>
      </w:tr>
      <w:tr w:rsidR="00C3308B" w:rsidRPr="001D7ECE" w:rsidTr="005E75CC">
        <w:tc>
          <w:tcPr>
            <w:tcW w:w="1666" w:type="pct"/>
            <w:tcBorders>
              <w:left w:val="nil"/>
            </w:tcBorders>
          </w:tcPr>
          <w:p w:rsidR="00C3308B" w:rsidRPr="001D7ECE" w:rsidRDefault="00C3308B" w:rsidP="005E75CC">
            <w:pPr>
              <w:jc w:val="both"/>
              <w:rPr>
                <w:rFonts w:ascii="Times New Roman" w:hAnsi="Times New Roman" w:cs="Times New Roman"/>
              </w:rPr>
            </w:pPr>
            <w:r w:rsidRPr="001D7ECE">
              <w:rPr>
                <w:rFonts w:ascii="Times New Roman" w:hAnsi="Times New Roman" w:cs="Times New Roman"/>
              </w:rPr>
              <w:t>De 1,1 até 2 salários mínimos</w:t>
            </w:r>
          </w:p>
        </w:tc>
        <w:tc>
          <w:tcPr>
            <w:tcW w:w="1667" w:type="pct"/>
          </w:tcPr>
          <w:p w:rsidR="00C3308B" w:rsidRPr="001D7ECE" w:rsidRDefault="00C3308B" w:rsidP="005E75CC">
            <w:pPr>
              <w:jc w:val="center"/>
              <w:rPr>
                <w:rFonts w:ascii="Times New Roman" w:hAnsi="Times New Roman" w:cs="Times New Roman"/>
              </w:rPr>
            </w:pPr>
            <w:r w:rsidRPr="001D7ECE">
              <w:rPr>
                <w:rFonts w:ascii="Times New Roman" w:hAnsi="Times New Roman" w:cs="Times New Roman"/>
              </w:rPr>
              <w:t>270</w:t>
            </w:r>
          </w:p>
        </w:tc>
        <w:tc>
          <w:tcPr>
            <w:tcW w:w="1667" w:type="pct"/>
            <w:tcBorders>
              <w:right w:val="nil"/>
            </w:tcBorders>
          </w:tcPr>
          <w:p w:rsidR="00C3308B" w:rsidRPr="001D7ECE" w:rsidRDefault="00C3308B" w:rsidP="005E75CC">
            <w:pPr>
              <w:jc w:val="center"/>
              <w:rPr>
                <w:rFonts w:ascii="Times New Roman" w:hAnsi="Times New Roman" w:cs="Times New Roman"/>
              </w:rPr>
            </w:pPr>
            <w:r w:rsidRPr="001D7ECE">
              <w:rPr>
                <w:rFonts w:ascii="Times New Roman" w:hAnsi="Times New Roman" w:cs="Times New Roman"/>
              </w:rPr>
              <w:t>51,60</w:t>
            </w:r>
          </w:p>
        </w:tc>
      </w:tr>
      <w:tr w:rsidR="00C3308B" w:rsidRPr="001D7ECE" w:rsidTr="005E75CC">
        <w:tc>
          <w:tcPr>
            <w:tcW w:w="1666" w:type="pct"/>
            <w:tcBorders>
              <w:left w:val="nil"/>
            </w:tcBorders>
          </w:tcPr>
          <w:p w:rsidR="00C3308B" w:rsidRPr="001D7ECE" w:rsidRDefault="00C3308B" w:rsidP="005E75CC">
            <w:pPr>
              <w:jc w:val="both"/>
              <w:rPr>
                <w:rFonts w:ascii="Times New Roman" w:hAnsi="Times New Roman" w:cs="Times New Roman"/>
              </w:rPr>
            </w:pPr>
            <w:r w:rsidRPr="001D7ECE">
              <w:rPr>
                <w:rFonts w:ascii="Times New Roman" w:hAnsi="Times New Roman" w:cs="Times New Roman"/>
              </w:rPr>
              <w:t>De 2,1 até 3 salários mínimos</w:t>
            </w:r>
          </w:p>
        </w:tc>
        <w:tc>
          <w:tcPr>
            <w:tcW w:w="1667" w:type="pct"/>
          </w:tcPr>
          <w:p w:rsidR="00C3308B" w:rsidRPr="001D7ECE" w:rsidRDefault="00C3308B" w:rsidP="005E75CC">
            <w:pPr>
              <w:jc w:val="center"/>
              <w:rPr>
                <w:rFonts w:ascii="Times New Roman" w:hAnsi="Times New Roman" w:cs="Times New Roman"/>
              </w:rPr>
            </w:pPr>
            <w:r w:rsidRPr="001D7ECE">
              <w:rPr>
                <w:rFonts w:ascii="Times New Roman" w:hAnsi="Times New Roman" w:cs="Times New Roman"/>
              </w:rPr>
              <w:t>18</w:t>
            </w:r>
          </w:p>
        </w:tc>
        <w:tc>
          <w:tcPr>
            <w:tcW w:w="1667" w:type="pct"/>
            <w:tcBorders>
              <w:right w:val="nil"/>
            </w:tcBorders>
          </w:tcPr>
          <w:p w:rsidR="00C3308B" w:rsidRPr="001D7ECE" w:rsidRDefault="00C3308B" w:rsidP="005E75CC">
            <w:pPr>
              <w:jc w:val="center"/>
              <w:rPr>
                <w:rFonts w:ascii="Times New Roman" w:hAnsi="Times New Roman" w:cs="Times New Roman"/>
              </w:rPr>
            </w:pPr>
            <w:r w:rsidRPr="001D7ECE">
              <w:rPr>
                <w:rFonts w:ascii="Times New Roman" w:hAnsi="Times New Roman" w:cs="Times New Roman"/>
              </w:rPr>
              <w:t>3,45</w:t>
            </w:r>
          </w:p>
        </w:tc>
      </w:tr>
      <w:tr w:rsidR="00C3308B" w:rsidRPr="001D7ECE" w:rsidTr="005E75CC">
        <w:tc>
          <w:tcPr>
            <w:tcW w:w="1666" w:type="pct"/>
            <w:tcBorders>
              <w:left w:val="nil"/>
            </w:tcBorders>
          </w:tcPr>
          <w:p w:rsidR="00C3308B" w:rsidRPr="001D7ECE" w:rsidRDefault="00C3308B" w:rsidP="005E75CC">
            <w:pPr>
              <w:jc w:val="both"/>
              <w:rPr>
                <w:rFonts w:ascii="Times New Roman" w:hAnsi="Times New Roman" w:cs="Times New Roman"/>
              </w:rPr>
            </w:pPr>
            <w:r w:rsidRPr="001D7ECE">
              <w:rPr>
                <w:rFonts w:ascii="Times New Roman" w:hAnsi="Times New Roman" w:cs="Times New Roman"/>
              </w:rPr>
              <w:t>Mais de 3 salários mínimos</w:t>
            </w:r>
          </w:p>
        </w:tc>
        <w:tc>
          <w:tcPr>
            <w:tcW w:w="1667" w:type="pct"/>
          </w:tcPr>
          <w:p w:rsidR="00C3308B" w:rsidRPr="001D7ECE" w:rsidRDefault="00C3308B" w:rsidP="005E75CC">
            <w:pPr>
              <w:jc w:val="center"/>
              <w:rPr>
                <w:rFonts w:ascii="Times New Roman" w:hAnsi="Times New Roman" w:cs="Times New Roman"/>
              </w:rPr>
            </w:pPr>
            <w:r w:rsidRPr="001D7ECE">
              <w:rPr>
                <w:rFonts w:ascii="Times New Roman" w:hAnsi="Times New Roman" w:cs="Times New Roman"/>
              </w:rPr>
              <w:t>6</w:t>
            </w:r>
          </w:p>
        </w:tc>
        <w:tc>
          <w:tcPr>
            <w:tcW w:w="1667" w:type="pct"/>
            <w:tcBorders>
              <w:right w:val="nil"/>
            </w:tcBorders>
          </w:tcPr>
          <w:p w:rsidR="00C3308B" w:rsidRPr="001D7ECE" w:rsidRDefault="00C3308B" w:rsidP="005E75CC">
            <w:pPr>
              <w:jc w:val="center"/>
              <w:rPr>
                <w:rFonts w:ascii="Times New Roman" w:hAnsi="Times New Roman" w:cs="Times New Roman"/>
              </w:rPr>
            </w:pPr>
            <w:r w:rsidRPr="001D7ECE">
              <w:rPr>
                <w:rFonts w:ascii="Times New Roman" w:hAnsi="Times New Roman" w:cs="Times New Roman"/>
              </w:rPr>
              <w:t>1,15</w:t>
            </w:r>
          </w:p>
        </w:tc>
      </w:tr>
      <w:tr w:rsidR="00C3308B" w:rsidRPr="001D7ECE" w:rsidTr="005E75CC">
        <w:tc>
          <w:tcPr>
            <w:tcW w:w="1666" w:type="pct"/>
            <w:tcBorders>
              <w:left w:val="nil"/>
            </w:tcBorders>
          </w:tcPr>
          <w:p w:rsidR="00C3308B" w:rsidRPr="001D7ECE" w:rsidRDefault="00C3308B" w:rsidP="005E75CC">
            <w:pPr>
              <w:jc w:val="both"/>
              <w:rPr>
                <w:rFonts w:ascii="Times New Roman" w:hAnsi="Times New Roman" w:cs="Times New Roman"/>
              </w:rPr>
            </w:pPr>
            <w:r w:rsidRPr="001D7ECE">
              <w:rPr>
                <w:rFonts w:ascii="Times New Roman" w:hAnsi="Times New Roman" w:cs="Times New Roman"/>
              </w:rPr>
              <w:t>Não responderam</w:t>
            </w:r>
          </w:p>
        </w:tc>
        <w:tc>
          <w:tcPr>
            <w:tcW w:w="1667" w:type="pct"/>
          </w:tcPr>
          <w:p w:rsidR="00C3308B" w:rsidRPr="001D7ECE" w:rsidRDefault="00C3308B" w:rsidP="005E75CC">
            <w:pPr>
              <w:jc w:val="center"/>
              <w:rPr>
                <w:rFonts w:ascii="Times New Roman" w:hAnsi="Times New Roman" w:cs="Times New Roman"/>
              </w:rPr>
            </w:pPr>
            <w:r w:rsidRPr="001D7ECE">
              <w:rPr>
                <w:rFonts w:ascii="Times New Roman" w:hAnsi="Times New Roman" w:cs="Times New Roman"/>
              </w:rPr>
              <w:t>24</w:t>
            </w:r>
          </w:p>
        </w:tc>
        <w:tc>
          <w:tcPr>
            <w:tcW w:w="1667" w:type="pct"/>
            <w:tcBorders>
              <w:right w:val="nil"/>
            </w:tcBorders>
          </w:tcPr>
          <w:p w:rsidR="00C3308B" w:rsidRPr="001D7ECE" w:rsidRDefault="00C3308B" w:rsidP="005E75CC">
            <w:pPr>
              <w:jc w:val="center"/>
              <w:rPr>
                <w:rFonts w:ascii="Times New Roman" w:hAnsi="Times New Roman" w:cs="Times New Roman"/>
              </w:rPr>
            </w:pPr>
            <w:r w:rsidRPr="001D7ECE">
              <w:rPr>
                <w:rFonts w:ascii="Times New Roman" w:hAnsi="Times New Roman" w:cs="Times New Roman"/>
              </w:rPr>
              <w:t>4,60</w:t>
            </w:r>
          </w:p>
        </w:tc>
      </w:tr>
      <w:tr w:rsidR="00C3308B" w:rsidRPr="001D7ECE" w:rsidTr="005E75CC">
        <w:tc>
          <w:tcPr>
            <w:tcW w:w="1666" w:type="pct"/>
            <w:tcBorders>
              <w:left w:val="nil"/>
            </w:tcBorders>
          </w:tcPr>
          <w:p w:rsidR="00C3308B" w:rsidRPr="001D7ECE" w:rsidRDefault="00C3308B" w:rsidP="005E75CC">
            <w:pPr>
              <w:jc w:val="both"/>
              <w:rPr>
                <w:rFonts w:ascii="Times New Roman" w:hAnsi="Times New Roman" w:cs="Times New Roman"/>
              </w:rPr>
            </w:pPr>
            <w:r w:rsidRPr="001D7ECE">
              <w:rPr>
                <w:rFonts w:ascii="Times New Roman" w:hAnsi="Times New Roman" w:cs="Times New Roman"/>
              </w:rPr>
              <w:t>Total</w:t>
            </w:r>
          </w:p>
        </w:tc>
        <w:tc>
          <w:tcPr>
            <w:tcW w:w="1667" w:type="pct"/>
          </w:tcPr>
          <w:p w:rsidR="00C3308B" w:rsidRPr="001D7ECE" w:rsidRDefault="00C3308B" w:rsidP="005E75CC">
            <w:pPr>
              <w:jc w:val="center"/>
              <w:rPr>
                <w:rFonts w:ascii="Times New Roman" w:hAnsi="Times New Roman" w:cs="Times New Roman"/>
              </w:rPr>
            </w:pPr>
            <w:r w:rsidRPr="001D7ECE">
              <w:rPr>
                <w:rFonts w:ascii="Times New Roman" w:hAnsi="Times New Roman" w:cs="Times New Roman"/>
              </w:rPr>
              <w:t>523</w:t>
            </w:r>
          </w:p>
        </w:tc>
        <w:tc>
          <w:tcPr>
            <w:tcW w:w="1667" w:type="pct"/>
            <w:tcBorders>
              <w:right w:val="nil"/>
            </w:tcBorders>
          </w:tcPr>
          <w:p w:rsidR="00C3308B" w:rsidRPr="001D7ECE" w:rsidRDefault="00C3308B" w:rsidP="005E75CC">
            <w:pPr>
              <w:jc w:val="center"/>
              <w:rPr>
                <w:rFonts w:ascii="Times New Roman" w:hAnsi="Times New Roman" w:cs="Times New Roman"/>
              </w:rPr>
            </w:pPr>
            <w:r w:rsidRPr="001D7ECE">
              <w:rPr>
                <w:rFonts w:ascii="Times New Roman" w:hAnsi="Times New Roman" w:cs="Times New Roman"/>
              </w:rPr>
              <w:t>100,00</w:t>
            </w:r>
          </w:p>
        </w:tc>
      </w:tr>
    </w:tbl>
    <w:p w:rsidR="00C3308B" w:rsidRPr="006944AA" w:rsidRDefault="00C3308B" w:rsidP="00C3308B">
      <w:pPr>
        <w:ind w:left="1152" w:hanging="1152"/>
        <w:jc w:val="both"/>
        <w:rPr>
          <w:rFonts w:ascii="Times New Roman" w:hAnsi="Times New Roman" w:cs="Times New Roman"/>
        </w:rPr>
      </w:pPr>
      <w:r w:rsidRPr="006944AA">
        <w:rPr>
          <w:rFonts w:ascii="Times New Roman" w:hAnsi="Times New Roman" w:cs="Times New Roman"/>
        </w:rPr>
        <w:t>Fonte: Dados da pesquisa.</w:t>
      </w:r>
    </w:p>
    <w:p w:rsidR="00C3308B" w:rsidRDefault="00C3308B" w:rsidP="00B671C2">
      <w:pPr>
        <w:spacing w:line="360" w:lineRule="auto"/>
        <w:ind w:firstLine="708"/>
        <w:jc w:val="both"/>
        <w:rPr>
          <w:rFonts w:ascii="Times New Roman" w:hAnsi="Times New Roman" w:cs="Times New Roman"/>
          <w:sz w:val="24"/>
          <w:szCs w:val="24"/>
        </w:rPr>
      </w:pPr>
    </w:p>
    <w:p w:rsidR="00B671C2" w:rsidRPr="006944AA" w:rsidRDefault="00384FC3" w:rsidP="009A555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Ademais, p</w:t>
      </w:r>
      <w:r w:rsidR="00B66AA1" w:rsidRPr="006944AA">
        <w:rPr>
          <w:rFonts w:ascii="Times New Roman" w:hAnsi="Times New Roman" w:cs="Times New Roman"/>
          <w:sz w:val="24"/>
          <w:szCs w:val="24"/>
        </w:rPr>
        <w:t>ossu</w:t>
      </w:r>
      <w:r w:rsidR="000A3865">
        <w:rPr>
          <w:rFonts w:ascii="Times New Roman" w:hAnsi="Times New Roman" w:cs="Times New Roman"/>
          <w:sz w:val="24"/>
          <w:szCs w:val="24"/>
        </w:rPr>
        <w:t xml:space="preserve">em </w:t>
      </w:r>
      <w:r w:rsidR="00B66AA1" w:rsidRPr="006944AA">
        <w:rPr>
          <w:rFonts w:ascii="Times New Roman" w:hAnsi="Times New Roman" w:cs="Times New Roman"/>
          <w:sz w:val="24"/>
          <w:szCs w:val="24"/>
        </w:rPr>
        <w:t xml:space="preserve">entre dois </w:t>
      </w:r>
      <w:r>
        <w:rPr>
          <w:rFonts w:ascii="Times New Roman" w:hAnsi="Times New Roman" w:cs="Times New Roman"/>
          <w:sz w:val="24"/>
          <w:szCs w:val="24"/>
        </w:rPr>
        <w:t xml:space="preserve">e </w:t>
      </w:r>
      <w:r w:rsidR="00B66AA1" w:rsidRPr="006944AA">
        <w:rPr>
          <w:rFonts w:ascii="Times New Roman" w:hAnsi="Times New Roman" w:cs="Times New Roman"/>
          <w:sz w:val="24"/>
          <w:szCs w:val="24"/>
        </w:rPr>
        <w:t>três salários mínimos 3,45% dos entrevistados</w:t>
      </w:r>
      <w:r>
        <w:rPr>
          <w:rFonts w:ascii="Times New Roman" w:hAnsi="Times New Roman" w:cs="Times New Roman"/>
          <w:sz w:val="24"/>
          <w:szCs w:val="24"/>
        </w:rPr>
        <w:t xml:space="preserve">, sendo que pouco mais de 1% possuem rendimento </w:t>
      </w:r>
      <w:r w:rsidR="00B66AA1" w:rsidRPr="006944AA">
        <w:rPr>
          <w:rFonts w:ascii="Times New Roman" w:hAnsi="Times New Roman" w:cs="Times New Roman"/>
          <w:sz w:val="24"/>
          <w:szCs w:val="24"/>
        </w:rPr>
        <w:t>acima</w:t>
      </w:r>
      <w:r w:rsidR="00B671C2" w:rsidRPr="006944AA">
        <w:rPr>
          <w:rFonts w:ascii="Times New Roman" w:hAnsi="Times New Roman" w:cs="Times New Roman"/>
          <w:sz w:val="24"/>
          <w:szCs w:val="24"/>
        </w:rPr>
        <w:t xml:space="preserve"> de três salários mínimos</w:t>
      </w:r>
      <w:r>
        <w:rPr>
          <w:rFonts w:ascii="Times New Roman" w:hAnsi="Times New Roman" w:cs="Times New Roman"/>
          <w:sz w:val="24"/>
          <w:szCs w:val="24"/>
        </w:rPr>
        <w:t>.</w:t>
      </w:r>
      <w:r w:rsidR="000A3865">
        <w:rPr>
          <w:rFonts w:ascii="Times New Roman" w:hAnsi="Times New Roman" w:cs="Times New Roman"/>
          <w:sz w:val="24"/>
          <w:szCs w:val="24"/>
        </w:rPr>
        <w:t>O</w:t>
      </w:r>
      <w:r w:rsidR="00A67A67">
        <w:rPr>
          <w:rFonts w:ascii="Times New Roman" w:hAnsi="Times New Roman" w:cs="Times New Roman"/>
          <w:sz w:val="24"/>
          <w:szCs w:val="24"/>
        </w:rPr>
        <w:t>s entrevistados</w:t>
      </w:r>
      <w:r w:rsidR="00C3308B">
        <w:rPr>
          <w:rFonts w:ascii="Times New Roman" w:hAnsi="Times New Roman" w:cs="Times New Roman"/>
          <w:sz w:val="24"/>
          <w:szCs w:val="24"/>
        </w:rPr>
        <w:t xml:space="preserve"> que n</w:t>
      </w:r>
      <w:r w:rsidR="00B66AA1" w:rsidRPr="006944AA">
        <w:rPr>
          <w:rFonts w:ascii="Times New Roman" w:hAnsi="Times New Roman" w:cs="Times New Roman"/>
          <w:sz w:val="24"/>
          <w:szCs w:val="24"/>
        </w:rPr>
        <w:t xml:space="preserve">ão responderam </w:t>
      </w:r>
      <w:r w:rsidR="00C3308B">
        <w:rPr>
          <w:rFonts w:ascii="Times New Roman" w:hAnsi="Times New Roman" w:cs="Times New Roman"/>
          <w:sz w:val="24"/>
          <w:szCs w:val="24"/>
        </w:rPr>
        <w:t xml:space="preserve">a </w:t>
      </w:r>
      <w:r w:rsidR="00B66AA1" w:rsidRPr="006944AA">
        <w:rPr>
          <w:rFonts w:ascii="Times New Roman" w:hAnsi="Times New Roman" w:cs="Times New Roman"/>
          <w:sz w:val="24"/>
          <w:szCs w:val="24"/>
        </w:rPr>
        <w:t>es</w:t>
      </w:r>
      <w:r w:rsidR="00C3308B">
        <w:rPr>
          <w:rFonts w:ascii="Times New Roman" w:hAnsi="Times New Roman" w:cs="Times New Roman"/>
          <w:sz w:val="24"/>
          <w:szCs w:val="24"/>
        </w:rPr>
        <w:t>ta</w:t>
      </w:r>
      <w:r w:rsidR="00B66AA1" w:rsidRPr="006944AA">
        <w:rPr>
          <w:rFonts w:ascii="Times New Roman" w:hAnsi="Times New Roman" w:cs="Times New Roman"/>
          <w:sz w:val="24"/>
          <w:szCs w:val="24"/>
        </w:rPr>
        <w:t xml:space="preserve"> questão </w:t>
      </w:r>
      <w:r w:rsidR="00676DF2">
        <w:rPr>
          <w:rFonts w:ascii="Times New Roman" w:hAnsi="Times New Roman" w:cs="Times New Roman"/>
          <w:sz w:val="24"/>
          <w:szCs w:val="24"/>
        </w:rPr>
        <w:t xml:space="preserve">somam </w:t>
      </w:r>
      <w:r w:rsidR="00B66AA1" w:rsidRPr="006944AA">
        <w:rPr>
          <w:rFonts w:ascii="Times New Roman" w:hAnsi="Times New Roman" w:cs="Times New Roman"/>
          <w:sz w:val="24"/>
          <w:szCs w:val="24"/>
        </w:rPr>
        <w:t>4,60%</w:t>
      </w:r>
      <w:r w:rsidR="00C3308B">
        <w:rPr>
          <w:rFonts w:ascii="Times New Roman" w:hAnsi="Times New Roman" w:cs="Times New Roman"/>
          <w:sz w:val="24"/>
          <w:szCs w:val="24"/>
        </w:rPr>
        <w:t xml:space="preserve">, </w:t>
      </w:r>
      <w:r w:rsidR="000A3865" w:rsidRPr="006944AA">
        <w:rPr>
          <w:rFonts w:ascii="Times New Roman" w:hAnsi="Times New Roman" w:cs="Times New Roman"/>
          <w:sz w:val="24"/>
          <w:szCs w:val="24"/>
        </w:rPr>
        <w:t>número razoavelmente maior</w:t>
      </w:r>
      <w:r w:rsidR="000A3865">
        <w:rPr>
          <w:rFonts w:ascii="Times New Roman" w:hAnsi="Times New Roman" w:cs="Times New Roman"/>
          <w:sz w:val="24"/>
          <w:szCs w:val="24"/>
        </w:rPr>
        <w:t xml:space="preserve"> ao definido nos casos de </w:t>
      </w:r>
      <w:r w:rsidR="00B66AA1" w:rsidRPr="006944AA">
        <w:rPr>
          <w:rFonts w:ascii="Times New Roman" w:hAnsi="Times New Roman" w:cs="Times New Roman"/>
          <w:sz w:val="24"/>
          <w:szCs w:val="24"/>
        </w:rPr>
        <w:t>questões sem resposta</w:t>
      </w:r>
      <w:r w:rsidR="00C3308B">
        <w:rPr>
          <w:rFonts w:ascii="Times New Roman" w:hAnsi="Times New Roman" w:cs="Times New Roman"/>
          <w:sz w:val="24"/>
          <w:szCs w:val="24"/>
        </w:rPr>
        <w:t xml:space="preserve">, </w:t>
      </w:r>
      <w:r w:rsidR="000A3865">
        <w:rPr>
          <w:rFonts w:ascii="Times New Roman" w:hAnsi="Times New Roman" w:cs="Times New Roman"/>
          <w:sz w:val="24"/>
          <w:szCs w:val="24"/>
        </w:rPr>
        <w:t xml:space="preserve">o que </w:t>
      </w:r>
      <w:r w:rsidR="00B66AA1" w:rsidRPr="006944AA">
        <w:rPr>
          <w:rFonts w:ascii="Times New Roman" w:hAnsi="Times New Roman" w:cs="Times New Roman"/>
          <w:sz w:val="24"/>
          <w:szCs w:val="24"/>
        </w:rPr>
        <w:t>denotaresistência e desconfiança</w:t>
      </w:r>
      <w:r w:rsidR="000A3865">
        <w:rPr>
          <w:rFonts w:ascii="Times New Roman" w:hAnsi="Times New Roman" w:cs="Times New Roman"/>
          <w:sz w:val="24"/>
          <w:szCs w:val="24"/>
        </w:rPr>
        <w:t xml:space="preserve"> dos discentes</w:t>
      </w:r>
      <w:r w:rsidR="00B66AA1" w:rsidRPr="006944AA">
        <w:rPr>
          <w:rFonts w:ascii="Times New Roman" w:hAnsi="Times New Roman" w:cs="Times New Roman"/>
          <w:sz w:val="24"/>
          <w:szCs w:val="24"/>
        </w:rPr>
        <w:t xml:space="preserve"> em </w:t>
      </w:r>
      <w:r w:rsidR="00DF2078" w:rsidRPr="006944AA">
        <w:rPr>
          <w:rFonts w:ascii="Times New Roman" w:hAnsi="Times New Roman" w:cs="Times New Roman"/>
          <w:sz w:val="24"/>
          <w:szCs w:val="24"/>
        </w:rPr>
        <w:t>fornecer</w:t>
      </w:r>
      <w:r w:rsidR="00B66AA1" w:rsidRPr="006944AA">
        <w:rPr>
          <w:rFonts w:ascii="Times New Roman" w:hAnsi="Times New Roman" w:cs="Times New Roman"/>
          <w:sz w:val="24"/>
          <w:szCs w:val="24"/>
        </w:rPr>
        <w:t xml:space="preserve"> valores</w:t>
      </w:r>
      <w:r w:rsidR="00B671C2" w:rsidRPr="006944AA">
        <w:rPr>
          <w:rFonts w:ascii="Times New Roman" w:hAnsi="Times New Roman" w:cs="Times New Roman"/>
          <w:sz w:val="24"/>
          <w:szCs w:val="24"/>
        </w:rPr>
        <w:t xml:space="preserve"> da renda pessoal.</w:t>
      </w:r>
      <w:r w:rsidR="00F171CC">
        <w:rPr>
          <w:rFonts w:ascii="Times New Roman" w:hAnsi="Times New Roman" w:cs="Times New Roman"/>
          <w:sz w:val="24"/>
          <w:szCs w:val="24"/>
        </w:rPr>
        <w:t xml:space="preserve">Ademais, </w:t>
      </w:r>
      <w:r w:rsidR="009A5554">
        <w:rPr>
          <w:rFonts w:ascii="Times New Roman" w:hAnsi="Times New Roman" w:cs="Times New Roman"/>
          <w:sz w:val="24"/>
          <w:szCs w:val="24"/>
        </w:rPr>
        <w:t>ao serem perguntados sobre</w:t>
      </w:r>
      <w:r w:rsidR="00A47AAF" w:rsidRPr="006944AA">
        <w:rPr>
          <w:rFonts w:ascii="Times New Roman" w:hAnsi="Times New Roman" w:cs="Times New Roman"/>
          <w:sz w:val="24"/>
          <w:szCs w:val="24"/>
        </w:rPr>
        <w:t xml:space="preserve"> a necessidade de completar a renda, 59,10% dos alunos entrevistados </w:t>
      </w:r>
      <w:r w:rsidR="00F171CC">
        <w:rPr>
          <w:rFonts w:ascii="Times New Roman" w:hAnsi="Times New Roman" w:cs="Times New Roman"/>
          <w:sz w:val="24"/>
          <w:szCs w:val="24"/>
        </w:rPr>
        <w:t>confirmam tal necessidade</w:t>
      </w:r>
      <w:r w:rsidR="00A47AAF" w:rsidRPr="006944AA">
        <w:rPr>
          <w:rFonts w:ascii="Times New Roman" w:hAnsi="Times New Roman" w:cs="Times New Roman"/>
          <w:sz w:val="24"/>
          <w:szCs w:val="24"/>
        </w:rPr>
        <w:t xml:space="preserve">, enquanto 39,20% não </w:t>
      </w:r>
      <w:r w:rsidR="00920964">
        <w:rPr>
          <w:rFonts w:ascii="Times New Roman" w:hAnsi="Times New Roman" w:cs="Times New Roman"/>
          <w:sz w:val="24"/>
          <w:szCs w:val="24"/>
        </w:rPr>
        <w:t>acham necessário</w:t>
      </w:r>
      <w:r w:rsidR="00A47AAF" w:rsidRPr="006944AA">
        <w:rPr>
          <w:rFonts w:ascii="Times New Roman" w:hAnsi="Times New Roman" w:cs="Times New Roman"/>
          <w:sz w:val="24"/>
          <w:szCs w:val="24"/>
        </w:rPr>
        <w:t xml:space="preserve">. </w:t>
      </w:r>
    </w:p>
    <w:p w:rsidR="009C40C6" w:rsidRDefault="00B636A6" w:rsidP="001B480D">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t xml:space="preserve">Outro fator de destaque </w:t>
      </w:r>
      <w:r w:rsidR="00C3308B">
        <w:rPr>
          <w:rFonts w:ascii="Times New Roman" w:hAnsi="Times New Roman" w:cs="Times New Roman"/>
          <w:sz w:val="24"/>
          <w:szCs w:val="24"/>
        </w:rPr>
        <w:t>(</w:t>
      </w:r>
      <w:r w:rsidR="0099148B" w:rsidRPr="006944AA">
        <w:rPr>
          <w:rFonts w:ascii="Times New Roman" w:hAnsi="Times New Roman" w:cs="Times New Roman"/>
          <w:sz w:val="24"/>
          <w:szCs w:val="24"/>
        </w:rPr>
        <w:t>Figura</w:t>
      </w:r>
      <w:r w:rsidR="007E72F4">
        <w:rPr>
          <w:rFonts w:ascii="Times New Roman" w:hAnsi="Times New Roman" w:cs="Times New Roman"/>
          <w:sz w:val="24"/>
          <w:szCs w:val="24"/>
        </w:rPr>
        <w:t>3</w:t>
      </w:r>
      <w:r w:rsidR="00C3308B">
        <w:rPr>
          <w:rFonts w:ascii="Times New Roman" w:hAnsi="Times New Roman" w:cs="Times New Roman"/>
          <w:sz w:val="24"/>
          <w:szCs w:val="24"/>
        </w:rPr>
        <w:t>)</w:t>
      </w:r>
      <w:r w:rsidRPr="006944AA">
        <w:rPr>
          <w:rFonts w:ascii="Times New Roman" w:hAnsi="Times New Roman" w:cs="Times New Roman"/>
          <w:sz w:val="24"/>
          <w:szCs w:val="24"/>
        </w:rPr>
        <w:t>é que 58,90%</w:t>
      </w:r>
      <w:r w:rsidR="00723C80">
        <w:rPr>
          <w:rFonts w:ascii="Times New Roman" w:hAnsi="Times New Roman" w:cs="Times New Roman"/>
          <w:sz w:val="24"/>
          <w:szCs w:val="24"/>
        </w:rPr>
        <w:t xml:space="preserve"> dos alunos</w:t>
      </w:r>
      <w:r w:rsidR="00C3308B">
        <w:rPr>
          <w:rFonts w:ascii="Times New Roman" w:hAnsi="Times New Roman" w:cs="Times New Roman"/>
          <w:sz w:val="24"/>
          <w:szCs w:val="24"/>
        </w:rPr>
        <w:t xml:space="preserve">não </w:t>
      </w:r>
      <w:r w:rsidRPr="006944AA">
        <w:rPr>
          <w:rFonts w:ascii="Times New Roman" w:hAnsi="Times New Roman" w:cs="Times New Roman"/>
          <w:sz w:val="24"/>
          <w:szCs w:val="24"/>
        </w:rPr>
        <w:t>trabalh</w:t>
      </w:r>
      <w:r w:rsidR="00C3308B">
        <w:rPr>
          <w:rFonts w:ascii="Times New Roman" w:hAnsi="Times New Roman" w:cs="Times New Roman"/>
          <w:sz w:val="24"/>
          <w:szCs w:val="24"/>
        </w:rPr>
        <w:t>am</w:t>
      </w:r>
      <w:r w:rsidRPr="006944AA">
        <w:rPr>
          <w:rFonts w:ascii="Times New Roman" w:hAnsi="Times New Roman" w:cs="Times New Roman"/>
          <w:sz w:val="24"/>
          <w:szCs w:val="24"/>
        </w:rPr>
        <w:t xml:space="preserve"> e 15,10% </w:t>
      </w:r>
      <w:r w:rsidR="00C3308B">
        <w:rPr>
          <w:rFonts w:ascii="Times New Roman" w:hAnsi="Times New Roman" w:cs="Times New Roman"/>
          <w:sz w:val="24"/>
          <w:szCs w:val="24"/>
        </w:rPr>
        <w:t xml:space="preserve">informaram estar </w:t>
      </w:r>
      <w:r w:rsidR="00650CDF" w:rsidRPr="006944AA">
        <w:rPr>
          <w:rFonts w:ascii="Times New Roman" w:hAnsi="Times New Roman" w:cs="Times New Roman"/>
          <w:sz w:val="24"/>
          <w:szCs w:val="24"/>
        </w:rPr>
        <w:t>à</w:t>
      </w:r>
      <w:r w:rsidRPr="006944AA">
        <w:rPr>
          <w:rFonts w:ascii="Times New Roman" w:hAnsi="Times New Roman" w:cs="Times New Roman"/>
          <w:sz w:val="24"/>
          <w:szCs w:val="24"/>
        </w:rPr>
        <w:t xml:space="preserve"> procura de emprego</w:t>
      </w:r>
      <w:r w:rsidR="00723C80">
        <w:rPr>
          <w:rFonts w:ascii="Times New Roman" w:hAnsi="Times New Roman" w:cs="Times New Roman"/>
          <w:sz w:val="24"/>
          <w:szCs w:val="24"/>
        </w:rPr>
        <w:t xml:space="preserve"> lado a lado com </w:t>
      </w:r>
      <w:r w:rsidR="00650CDF" w:rsidRPr="006944AA">
        <w:rPr>
          <w:rFonts w:ascii="Times New Roman" w:hAnsi="Times New Roman" w:cs="Times New Roman"/>
          <w:sz w:val="24"/>
          <w:szCs w:val="24"/>
        </w:rPr>
        <w:t xml:space="preserve">7,25% dos </w:t>
      </w:r>
      <w:r w:rsidR="00C3308B">
        <w:rPr>
          <w:rFonts w:ascii="Times New Roman" w:hAnsi="Times New Roman" w:cs="Times New Roman"/>
          <w:sz w:val="24"/>
          <w:szCs w:val="24"/>
        </w:rPr>
        <w:t>discentes</w:t>
      </w:r>
      <w:r w:rsidR="00723C80">
        <w:rPr>
          <w:rFonts w:ascii="Times New Roman" w:hAnsi="Times New Roman" w:cs="Times New Roman"/>
          <w:sz w:val="24"/>
          <w:szCs w:val="24"/>
        </w:rPr>
        <w:t xml:space="preserve">que </w:t>
      </w:r>
      <w:r w:rsidR="00650CDF" w:rsidRPr="006944AA">
        <w:rPr>
          <w:rFonts w:ascii="Times New Roman" w:hAnsi="Times New Roman" w:cs="Times New Roman"/>
          <w:sz w:val="24"/>
          <w:szCs w:val="24"/>
        </w:rPr>
        <w:t>afirmaram que trabalham sem remuneração.</w:t>
      </w:r>
      <w:r w:rsidR="00723C80">
        <w:rPr>
          <w:rFonts w:ascii="Times New Roman" w:hAnsi="Times New Roman" w:cs="Times New Roman"/>
          <w:sz w:val="24"/>
          <w:szCs w:val="24"/>
        </w:rPr>
        <w:t xml:space="preserve">Há ainda os </w:t>
      </w:r>
      <w:r w:rsidR="00650CDF" w:rsidRPr="006944AA">
        <w:rPr>
          <w:rFonts w:ascii="Times New Roman" w:hAnsi="Times New Roman" w:cs="Times New Roman"/>
          <w:sz w:val="24"/>
          <w:szCs w:val="24"/>
        </w:rPr>
        <w:t xml:space="preserve">13,20% </w:t>
      </w:r>
      <w:r w:rsidR="00723C80">
        <w:rPr>
          <w:rFonts w:ascii="Times New Roman" w:hAnsi="Times New Roman" w:cs="Times New Roman"/>
          <w:sz w:val="24"/>
          <w:szCs w:val="24"/>
        </w:rPr>
        <w:t xml:space="preserve">que </w:t>
      </w:r>
      <w:r w:rsidR="00650CDF" w:rsidRPr="006944AA">
        <w:rPr>
          <w:rFonts w:ascii="Times New Roman" w:hAnsi="Times New Roman" w:cs="Times New Roman"/>
          <w:sz w:val="24"/>
          <w:szCs w:val="24"/>
        </w:rPr>
        <w:t xml:space="preserve">trabalham até </w:t>
      </w:r>
      <w:r w:rsidR="00C3308B">
        <w:rPr>
          <w:rFonts w:ascii="Times New Roman" w:hAnsi="Times New Roman" w:cs="Times New Roman"/>
          <w:sz w:val="24"/>
          <w:szCs w:val="24"/>
        </w:rPr>
        <w:t>vinte</w:t>
      </w:r>
      <w:r w:rsidR="00650CDF" w:rsidRPr="006944AA">
        <w:rPr>
          <w:rFonts w:ascii="Times New Roman" w:hAnsi="Times New Roman" w:cs="Times New Roman"/>
          <w:sz w:val="24"/>
          <w:szCs w:val="24"/>
        </w:rPr>
        <w:t xml:space="preserve">horas semanais com </w:t>
      </w:r>
      <w:r w:rsidR="00650CDF" w:rsidRPr="006944AA">
        <w:rPr>
          <w:rFonts w:ascii="Times New Roman" w:hAnsi="Times New Roman" w:cs="Times New Roman"/>
          <w:sz w:val="24"/>
          <w:szCs w:val="24"/>
        </w:rPr>
        <w:lastRenderedPageBreak/>
        <w:t xml:space="preserve">remuneração, </w:t>
      </w:r>
      <w:r w:rsidR="00C3308B">
        <w:rPr>
          <w:rFonts w:ascii="Times New Roman" w:hAnsi="Times New Roman" w:cs="Times New Roman"/>
          <w:sz w:val="24"/>
          <w:szCs w:val="24"/>
        </w:rPr>
        <w:t xml:space="preserve">os quais </w:t>
      </w:r>
      <w:r w:rsidR="00650CDF" w:rsidRPr="006944AA">
        <w:rPr>
          <w:rFonts w:ascii="Times New Roman" w:hAnsi="Times New Roman" w:cs="Times New Roman"/>
          <w:sz w:val="24"/>
          <w:szCs w:val="24"/>
        </w:rPr>
        <w:t>corresponde</w:t>
      </w:r>
      <w:r w:rsidR="00C3308B">
        <w:rPr>
          <w:rFonts w:ascii="Times New Roman" w:hAnsi="Times New Roman" w:cs="Times New Roman"/>
          <w:sz w:val="24"/>
          <w:szCs w:val="24"/>
        </w:rPr>
        <w:t>m certamente à</w:t>
      </w:r>
      <w:r w:rsidR="00650CDF" w:rsidRPr="006944AA">
        <w:rPr>
          <w:rFonts w:ascii="Times New Roman" w:hAnsi="Times New Roman" w:cs="Times New Roman"/>
          <w:sz w:val="24"/>
          <w:szCs w:val="24"/>
        </w:rPr>
        <w:t xml:space="preserve">grande parte </w:t>
      </w:r>
      <w:r w:rsidR="00723C80">
        <w:rPr>
          <w:rFonts w:ascii="Times New Roman" w:hAnsi="Times New Roman" w:cs="Times New Roman"/>
          <w:sz w:val="24"/>
          <w:szCs w:val="24"/>
        </w:rPr>
        <w:t>d</w:t>
      </w:r>
      <w:r w:rsidR="00650CDF" w:rsidRPr="006944AA">
        <w:rPr>
          <w:rFonts w:ascii="Times New Roman" w:hAnsi="Times New Roman" w:cs="Times New Roman"/>
          <w:sz w:val="24"/>
          <w:szCs w:val="24"/>
        </w:rPr>
        <w:t>os bolsistas e 2,65% trabalha de 21 a 40 horas semana</w:t>
      </w:r>
      <w:r w:rsidR="00C3308B">
        <w:rPr>
          <w:rFonts w:ascii="Times New Roman" w:hAnsi="Times New Roman" w:cs="Times New Roman"/>
          <w:sz w:val="24"/>
          <w:szCs w:val="24"/>
        </w:rPr>
        <w:t>is</w:t>
      </w:r>
      <w:r w:rsidR="00650CDF" w:rsidRPr="006944AA">
        <w:rPr>
          <w:rFonts w:ascii="Times New Roman" w:hAnsi="Times New Roman" w:cs="Times New Roman"/>
          <w:sz w:val="24"/>
          <w:szCs w:val="24"/>
        </w:rPr>
        <w:t xml:space="preserve"> em empregos formais. </w:t>
      </w:r>
    </w:p>
    <w:p w:rsidR="00920964" w:rsidRDefault="00920964" w:rsidP="001B480D">
      <w:pPr>
        <w:spacing w:line="360" w:lineRule="auto"/>
        <w:jc w:val="both"/>
        <w:rPr>
          <w:rFonts w:ascii="Times New Roman" w:hAnsi="Times New Roman" w:cs="Times New Roman"/>
          <w:sz w:val="24"/>
          <w:szCs w:val="24"/>
        </w:rPr>
      </w:pPr>
    </w:p>
    <w:p w:rsidR="00301B46" w:rsidRPr="006944AA" w:rsidRDefault="007E72F4" w:rsidP="000D0F4D">
      <w:pPr>
        <w:jc w:val="center"/>
        <w:rPr>
          <w:rFonts w:ascii="Times New Roman" w:hAnsi="Times New Roman" w:cs="Times New Roman"/>
          <w:sz w:val="24"/>
          <w:szCs w:val="24"/>
        </w:rPr>
      </w:pPr>
      <w:r>
        <w:rPr>
          <w:rFonts w:ascii="Times New Roman" w:hAnsi="Times New Roman" w:cs="Times New Roman"/>
          <w:b/>
          <w:sz w:val="24"/>
          <w:szCs w:val="24"/>
        </w:rPr>
        <w:t>Figura 3</w:t>
      </w:r>
      <w:r w:rsidR="00B66F80" w:rsidRPr="006944AA">
        <w:rPr>
          <w:rFonts w:ascii="Times New Roman" w:hAnsi="Times New Roman" w:cs="Times New Roman"/>
          <w:b/>
          <w:sz w:val="24"/>
          <w:szCs w:val="24"/>
        </w:rPr>
        <w:t xml:space="preserve">: Percentual dos discentes participantes da pesquisa, segundo </w:t>
      </w:r>
      <w:r w:rsidR="00B66F80">
        <w:rPr>
          <w:rFonts w:ascii="Times New Roman" w:hAnsi="Times New Roman" w:cs="Times New Roman"/>
          <w:b/>
          <w:sz w:val="24"/>
          <w:szCs w:val="24"/>
        </w:rPr>
        <w:t>tipo de</w:t>
      </w:r>
      <w:r w:rsidR="00B66F80" w:rsidRPr="006944AA">
        <w:rPr>
          <w:rFonts w:ascii="Times New Roman" w:hAnsi="Times New Roman" w:cs="Times New Roman"/>
          <w:b/>
          <w:sz w:val="24"/>
          <w:szCs w:val="24"/>
        </w:rPr>
        <w:t xml:space="preserve"> ocupação, 201</w:t>
      </w:r>
      <w:r w:rsidR="00385BE5">
        <w:rPr>
          <w:rFonts w:ascii="Times New Roman" w:hAnsi="Times New Roman" w:cs="Times New Roman"/>
          <w:b/>
          <w:sz w:val="24"/>
          <w:szCs w:val="24"/>
        </w:rPr>
        <w:t>3</w:t>
      </w:r>
    </w:p>
    <w:p w:rsidR="00A37FF9" w:rsidRDefault="00301B46" w:rsidP="00774BF5">
      <w:pPr>
        <w:jc w:val="center"/>
        <w:rPr>
          <w:rFonts w:ascii="Times New Roman" w:hAnsi="Times New Roman" w:cs="Times New Roman"/>
          <w:sz w:val="24"/>
          <w:szCs w:val="24"/>
        </w:rPr>
      </w:pPr>
      <w:r w:rsidRPr="006944AA">
        <w:rPr>
          <w:rFonts w:ascii="Times New Roman" w:hAnsi="Times New Roman" w:cs="Times New Roman"/>
          <w:noProof/>
          <w:sz w:val="24"/>
          <w:szCs w:val="24"/>
          <w:bdr w:val="single" w:sz="4" w:space="0" w:color="auto"/>
          <w:lang w:eastAsia="pt-BR"/>
        </w:rPr>
        <w:drawing>
          <wp:inline distT="0" distB="0" distL="0" distR="0">
            <wp:extent cx="5486400" cy="2326234"/>
            <wp:effectExtent l="19050" t="0" r="0" b="0"/>
            <wp:docPr id="4" name="Gráfico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72AD8" w:rsidRPr="006944AA" w:rsidRDefault="00472AD8" w:rsidP="00472AD8">
      <w:pPr>
        <w:jc w:val="both"/>
        <w:rPr>
          <w:rFonts w:ascii="Times New Roman" w:hAnsi="Times New Roman" w:cs="Times New Roman"/>
          <w:sz w:val="24"/>
          <w:szCs w:val="24"/>
        </w:rPr>
      </w:pPr>
      <w:r w:rsidRPr="006944AA">
        <w:rPr>
          <w:rFonts w:ascii="Times New Roman" w:hAnsi="Times New Roman" w:cs="Times New Roman"/>
        </w:rPr>
        <w:t>Fonte: Dados da pesquisa</w:t>
      </w:r>
      <w:r w:rsidR="00420775" w:rsidRPr="006944AA">
        <w:rPr>
          <w:rFonts w:ascii="Times New Roman" w:hAnsi="Times New Roman" w:cs="Times New Roman"/>
          <w:sz w:val="24"/>
          <w:szCs w:val="24"/>
        </w:rPr>
        <w:t>.</w:t>
      </w:r>
    </w:p>
    <w:p w:rsidR="00472AD8" w:rsidRPr="006944AA" w:rsidRDefault="00472AD8" w:rsidP="00CC32A5">
      <w:pPr>
        <w:jc w:val="both"/>
        <w:rPr>
          <w:rFonts w:ascii="Times New Roman" w:hAnsi="Times New Roman" w:cs="Times New Roman"/>
          <w:sz w:val="24"/>
          <w:szCs w:val="24"/>
        </w:rPr>
      </w:pPr>
    </w:p>
    <w:p w:rsidR="006E549C" w:rsidRDefault="0099148B" w:rsidP="00A37B43">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t xml:space="preserve">Quando perguntados sobre a área de trabalho </w:t>
      </w:r>
      <w:r w:rsidR="001B480D">
        <w:rPr>
          <w:rFonts w:ascii="Times New Roman" w:hAnsi="Times New Roman" w:cs="Times New Roman"/>
          <w:sz w:val="24"/>
          <w:szCs w:val="24"/>
        </w:rPr>
        <w:t>(</w:t>
      </w:r>
      <w:r w:rsidR="007E72F4">
        <w:rPr>
          <w:rFonts w:ascii="Times New Roman" w:hAnsi="Times New Roman" w:cs="Times New Roman"/>
          <w:sz w:val="24"/>
          <w:szCs w:val="24"/>
        </w:rPr>
        <w:t>Tabela 4</w:t>
      </w:r>
      <w:r w:rsidR="001B480D">
        <w:rPr>
          <w:rFonts w:ascii="Times New Roman" w:hAnsi="Times New Roman" w:cs="Times New Roman"/>
          <w:sz w:val="24"/>
          <w:szCs w:val="24"/>
        </w:rPr>
        <w:t>)</w:t>
      </w:r>
      <w:r w:rsidRPr="006944AA">
        <w:rPr>
          <w:rFonts w:ascii="Times New Roman" w:hAnsi="Times New Roman" w:cs="Times New Roman"/>
          <w:sz w:val="24"/>
          <w:szCs w:val="24"/>
        </w:rPr>
        <w:t>, 66,90% dos entrevistados não responderam, por não exercer</w:t>
      </w:r>
      <w:r w:rsidR="00A47AAF" w:rsidRPr="006944AA">
        <w:rPr>
          <w:rFonts w:ascii="Times New Roman" w:hAnsi="Times New Roman" w:cs="Times New Roman"/>
          <w:sz w:val="24"/>
          <w:szCs w:val="24"/>
        </w:rPr>
        <w:t>em</w:t>
      </w:r>
      <w:r w:rsidRPr="006944AA">
        <w:rPr>
          <w:rFonts w:ascii="Times New Roman" w:hAnsi="Times New Roman" w:cs="Times New Roman"/>
          <w:sz w:val="24"/>
          <w:szCs w:val="24"/>
        </w:rPr>
        <w:t xml:space="preserve"> nenhuma função </w:t>
      </w:r>
      <w:r w:rsidR="001B480D">
        <w:rPr>
          <w:rFonts w:ascii="Times New Roman" w:hAnsi="Times New Roman" w:cs="Times New Roman"/>
          <w:sz w:val="24"/>
          <w:szCs w:val="24"/>
        </w:rPr>
        <w:t xml:space="preserve">no mercado de trabalho, mas </w:t>
      </w:r>
      <w:r w:rsidRPr="006944AA">
        <w:rPr>
          <w:rFonts w:ascii="Times New Roman" w:hAnsi="Times New Roman" w:cs="Times New Roman"/>
          <w:sz w:val="24"/>
          <w:szCs w:val="24"/>
        </w:rPr>
        <w:t>17,80%</w:t>
      </w:r>
      <w:r w:rsidR="001B480D">
        <w:rPr>
          <w:rFonts w:ascii="Times New Roman" w:hAnsi="Times New Roman" w:cs="Times New Roman"/>
          <w:sz w:val="24"/>
          <w:szCs w:val="24"/>
        </w:rPr>
        <w:t xml:space="preserve"> dos discentes que residem em repúblicas</w:t>
      </w:r>
      <w:r w:rsidRPr="006944AA">
        <w:rPr>
          <w:rFonts w:ascii="Times New Roman" w:hAnsi="Times New Roman" w:cs="Times New Roman"/>
          <w:sz w:val="24"/>
          <w:szCs w:val="24"/>
        </w:rPr>
        <w:t xml:space="preserve"> trabalha</w:t>
      </w:r>
      <w:r w:rsidR="001B480D">
        <w:rPr>
          <w:rFonts w:ascii="Times New Roman" w:hAnsi="Times New Roman" w:cs="Times New Roman"/>
          <w:sz w:val="24"/>
          <w:szCs w:val="24"/>
        </w:rPr>
        <w:t>m em sua</w:t>
      </w:r>
      <w:r w:rsidRPr="006944AA">
        <w:rPr>
          <w:rFonts w:ascii="Times New Roman" w:hAnsi="Times New Roman" w:cs="Times New Roman"/>
          <w:sz w:val="24"/>
          <w:szCs w:val="24"/>
        </w:rPr>
        <w:t xml:space="preserve"> área de estudo. </w:t>
      </w:r>
      <w:r w:rsidR="00A47AAF" w:rsidRPr="006944AA">
        <w:rPr>
          <w:rFonts w:ascii="Times New Roman" w:hAnsi="Times New Roman" w:cs="Times New Roman"/>
          <w:sz w:val="24"/>
          <w:szCs w:val="24"/>
        </w:rPr>
        <w:t xml:space="preserve">Responderam </w:t>
      </w:r>
      <w:r w:rsidRPr="006944AA">
        <w:rPr>
          <w:rFonts w:ascii="Times New Roman" w:hAnsi="Times New Roman" w:cs="Times New Roman"/>
          <w:sz w:val="24"/>
          <w:szCs w:val="24"/>
        </w:rPr>
        <w:t>que não trabalham na área de estudo, ou não consideram como trabalho as funções exercidas na universidade</w:t>
      </w:r>
      <w:r w:rsidR="002F5A48">
        <w:rPr>
          <w:rFonts w:ascii="Times New Roman" w:hAnsi="Times New Roman" w:cs="Times New Roman"/>
          <w:sz w:val="24"/>
          <w:szCs w:val="24"/>
        </w:rPr>
        <w:t>,</w:t>
      </w:r>
      <w:r w:rsidR="00A47AAF" w:rsidRPr="006944AA">
        <w:rPr>
          <w:rFonts w:ascii="Times New Roman" w:hAnsi="Times New Roman" w:cs="Times New Roman"/>
          <w:sz w:val="24"/>
          <w:szCs w:val="24"/>
        </w:rPr>
        <w:t xml:space="preserve"> 15,30% dos alunos entrevistados</w:t>
      </w:r>
      <w:r w:rsidRPr="006944AA">
        <w:rPr>
          <w:rFonts w:ascii="Times New Roman" w:hAnsi="Times New Roman" w:cs="Times New Roman"/>
          <w:sz w:val="24"/>
          <w:szCs w:val="24"/>
        </w:rPr>
        <w:t>.</w:t>
      </w:r>
    </w:p>
    <w:p w:rsidR="00920964" w:rsidRPr="006944AA" w:rsidRDefault="00920964" w:rsidP="00A37B43">
      <w:pPr>
        <w:spacing w:line="360" w:lineRule="auto"/>
        <w:jc w:val="both"/>
        <w:rPr>
          <w:rFonts w:ascii="Times New Roman" w:hAnsi="Times New Roman" w:cs="Times New Roman"/>
          <w:sz w:val="24"/>
          <w:szCs w:val="24"/>
        </w:rPr>
      </w:pPr>
    </w:p>
    <w:p w:rsidR="00A37FF9" w:rsidRDefault="0099148B">
      <w:pPr>
        <w:ind w:left="964" w:hanging="964"/>
        <w:jc w:val="both"/>
        <w:rPr>
          <w:rFonts w:ascii="Times New Roman" w:hAnsi="Times New Roman" w:cs="Times New Roman"/>
          <w:sz w:val="24"/>
          <w:szCs w:val="24"/>
        </w:rPr>
      </w:pPr>
      <w:r w:rsidRPr="006944AA">
        <w:rPr>
          <w:rFonts w:ascii="Times New Roman" w:hAnsi="Times New Roman" w:cs="Times New Roman"/>
          <w:sz w:val="24"/>
          <w:szCs w:val="24"/>
        </w:rPr>
        <w:t xml:space="preserve">Tabela </w:t>
      </w:r>
      <w:r w:rsidR="007E72F4">
        <w:rPr>
          <w:rFonts w:ascii="Times New Roman" w:hAnsi="Times New Roman" w:cs="Times New Roman"/>
          <w:sz w:val="24"/>
          <w:szCs w:val="24"/>
        </w:rPr>
        <w:t>4</w:t>
      </w:r>
      <w:r w:rsidR="00E6280E" w:rsidRPr="006944AA">
        <w:rPr>
          <w:rFonts w:ascii="Times New Roman" w:hAnsi="Times New Roman" w:cs="Times New Roman"/>
          <w:sz w:val="24"/>
          <w:szCs w:val="24"/>
        </w:rPr>
        <w:t>: Distribuição dos discentes participantes da pesquisa, segundo área de trabalho, 2013</w:t>
      </w:r>
    </w:p>
    <w:tbl>
      <w:tblPr>
        <w:tblStyle w:val="Tabelacomgrelha"/>
        <w:tblW w:w="5000" w:type="pct"/>
        <w:tblLook w:val="04A0"/>
      </w:tblPr>
      <w:tblGrid>
        <w:gridCol w:w="3284"/>
        <w:gridCol w:w="3285"/>
        <w:gridCol w:w="3285"/>
      </w:tblGrid>
      <w:tr w:rsidR="00E6280E" w:rsidRPr="001D7ECE" w:rsidTr="00186D08">
        <w:tc>
          <w:tcPr>
            <w:tcW w:w="1666" w:type="pct"/>
            <w:tcBorders>
              <w:left w:val="nil"/>
            </w:tcBorders>
          </w:tcPr>
          <w:p w:rsidR="00E6280E" w:rsidRPr="001D7ECE" w:rsidRDefault="00E6280E" w:rsidP="00E6280E">
            <w:pPr>
              <w:jc w:val="center"/>
              <w:rPr>
                <w:rFonts w:ascii="Times New Roman" w:hAnsi="Times New Roman" w:cs="Times New Roman"/>
              </w:rPr>
            </w:pPr>
            <w:r w:rsidRPr="001D7ECE">
              <w:rPr>
                <w:rFonts w:ascii="Times New Roman" w:hAnsi="Times New Roman" w:cs="Times New Roman"/>
              </w:rPr>
              <w:t>Trabalha na área</w:t>
            </w:r>
          </w:p>
        </w:tc>
        <w:tc>
          <w:tcPr>
            <w:tcW w:w="1667" w:type="pct"/>
          </w:tcPr>
          <w:p w:rsidR="00E6280E" w:rsidRPr="001D7ECE" w:rsidRDefault="00E6280E" w:rsidP="00E6280E">
            <w:pPr>
              <w:jc w:val="center"/>
              <w:rPr>
                <w:rFonts w:ascii="Times New Roman" w:hAnsi="Times New Roman" w:cs="Times New Roman"/>
              </w:rPr>
            </w:pPr>
            <w:r w:rsidRPr="001D7ECE">
              <w:rPr>
                <w:rFonts w:ascii="Times New Roman" w:hAnsi="Times New Roman" w:cs="Times New Roman"/>
              </w:rPr>
              <w:t>Frequência Absoluta</w:t>
            </w:r>
          </w:p>
        </w:tc>
        <w:tc>
          <w:tcPr>
            <w:tcW w:w="1667" w:type="pct"/>
            <w:tcBorders>
              <w:right w:val="nil"/>
            </w:tcBorders>
          </w:tcPr>
          <w:p w:rsidR="00E6280E" w:rsidRPr="001D7ECE" w:rsidRDefault="00E6280E" w:rsidP="00E6280E">
            <w:pPr>
              <w:jc w:val="center"/>
              <w:rPr>
                <w:rFonts w:ascii="Times New Roman" w:hAnsi="Times New Roman" w:cs="Times New Roman"/>
              </w:rPr>
            </w:pPr>
            <w:r w:rsidRPr="001D7ECE">
              <w:rPr>
                <w:rFonts w:ascii="Times New Roman" w:hAnsi="Times New Roman" w:cs="Times New Roman"/>
              </w:rPr>
              <w:t>Frequência Acumulada (%)</w:t>
            </w:r>
          </w:p>
        </w:tc>
      </w:tr>
      <w:tr w:rsidR="00E6280E" w:rsidRPr="001D7ECE" w:rsidTr="00186D08">
        <w:tc>
          <w:tcPr>
            <w:tcW w:w="1666" w:type="pct"/>
            <w:tcBorders>
              <w:left w:val="nil"/>
            </w:tcBorders>
          </w:tcPr>
          <w:p w:rsidR="00E6280E" w:rsidRPr="001D7ECE" w:rsidRDefault="00E6280E" w:rsidP="00E6280E">
            <w:pPr>
              <w:jc w:val="both"/>
              <w:rPr>
                <w:rFonts w:ascii="Times New Roman" w:hAnsi="Times New Roman" w:cs="Times New Roman"/>
              </w:rPr>
            </w:pPr>
            <w:r w:rsidRPr="001D7ECE">
              <w:rPr>
                <w:rFonts w:ascii="Times New Roman" w:hAnsi="Times New Roman" w:cs="Times New Roman"/>
              </w:rPr>
              <w:t>Não</w:t>
            </w:r>
          </w:p>
        </w:tc>
        <w:tc>
          <w:tcPr>
            <w:tcW w:w="1667" w:type="pct"/>
          </w:tcPr>
          <w:p w:rsidR="00E6280E" w:rsidRPr="001D7ECE" w:rsidRDefault="00E6280E" w:rsidP="00E6280E">
            <w:pPr>
              <w:jc w:val="center"/>
              <w:rPr>
                <w:rFonts w:ascii="Times New Roman" w:hAnsi="Times New Roman" w:cs="Times New Roman"/>
              </w:rPr>
            </w:pPr>
            <w:r w:rsidRPr="001D7ECE">
              <w:rPr>
                <w:rFonts w:ascii="Times New Roman" w:hAnsi="Times New Roman" w:cs="Times New Roman"/>
              </w:rPr>
              <w:t>80</w:t>
            </w:r>
          </w:p>
        </w:tc>
        <w:tc>
          <w:tcPr>
            <w:tcW w:w="1667" w:type="pct"/>
            <w:tcBorders>
              <w:right w:val="nil"/>
            </w:tcBorders>
          </w:tcPr>
          <w:p w:rsidR="00E6280E" w:rsidRPr="001D7ECE" w:rsidRDefault="00186D08" w:rsidP="00E6280E">
            <w:pPr>
              <w:jc w:val="center"/>
              <w:rPr>
                <w:rFonts w:ascii="Times New Roman" w:hAnsi="Times New Roman" w:cs="Times New Roman"/>
              </w:rPr>
            </w:pPr>
            <w:r w:rsidRPr="001D7ECE">
              <w:rPr>
                <w:rFonts w:ascii="Times New Roman" w:hAnsi="Times New Roman" w:cs="Times New Roman"/>
              </w:rPr>
              <w:t>15,30</w:t>
            </w:r>
          </w:p>
        </w:tc>
      </w:tr>
      <w:tr w:rsidR="00E6280E" w:rsidRPr="001D7ECE" w:rsidTr="00186D08">
        <w:tc>
          <w:tcPr>
            <w:tcW w:w="1666" w:type="pct"/>
            <w:tcBorders>
              <w:left w:val="nil"/>
            </w:tcBorders>
          </w:tcPr>
          <w:p w:rsidR="00E6280E" w:rsidRPr="001D7ECE" w:rsidRDefault="00E6280E" w:rsidP="00E6280E">
            <w:pPr>
              <w:jc w:val="both"/>
              <w:rPr>
                <w:rFonts w:ascii="Times New Roman" w:hAnsi="Times New Roman" w:cs="Times New Roman"/>
              </w:rPr>
            </w:pPr>
            <w:r w:rsidRPr="001D7ECE">
              <w:rPr>
                <w:rFonts w:ascii="Times New Roman" w:hAnsi="Times New Roman" w:cs="Times New Roman"/>
              </w:rPr>
              <w:t>Sim</w:t>
            </w:r>
          </w:p>
        </w:tc>
        <w:tc>
          <w:tcPr>
            <w:tcW w:w="1667" w:type="pct"/>
          </w:tcPr>
          <w:p w:rsidR="00E6280E" w:rsidRPr="001D7ECE" w:rsidRDefault="00E6280E" w:rsidP="00E6280E">
            <w:pPr>
              <w:jc w:val="center"/>
              <w:rPr>
                <w:rFonts w:ascii="Times New Roman" w:hAnsi="Times New Roman" w:cs="Times New Roman"/>
              </w:rPr>
            </w:pPr>
            <w:r w:rsidRPr="001D7ECE">
              <w:rPr>
                <w:rFonts w:ascii="Times New Roman" w:hAnsi="Times New Roman" w:cs="Times New Roman"/>
              </w:rPr>
              <w:t>93</w:t>
            </w:r>
          </w:p>
        </w:tc>
        <w:tc>
          <w:tcPr>
            <w:tcW w:w="1667" w:type="pct"/>
            <w:tcBorders>
              <w:right w:val="nil"/>
            </w:tcBorders>
          </w:tcPr>
          <w:p w:rsidR="00E6280E" w:rsidRPr="001D7ECE" w:rsidRDefault="00186D08" w:rsidP="00E6280E">
            <w:pPr>
              <w:jc w:val="center"/>
              <w:rPr>
                <w:rFonts w:ascii="Times New Roman" w:hAnsi="Times New Roman" w:cs="Times New Roman"/>
              </w:rPr>
            </w:pPr>
            <w:r w:rsidRPr="001D7ECE">
              <w:rPr>
                <w:rFonts w:ascii="Times New Roman" w:hAnsi="Times New Roman" w:cs="Times New Roman"/>
              </w:rPr>
              <w:t>17,80</w:t>
            </w:r>
          </w:p>
        </w:tc>
      </w:tr>
      <w:tr w:rsidR="00E6280E" w:rsidRPr="001D7ECE" w:rsidTr="00186D08">
        <w:tc>
          <w:tcPr>
            <w:tcW w:w="1666" w:type="pct"/>
            <w:tcBorders>
              <w:left w:val="nil"/>
            </w:tcBorders>
          </w:tcPr>
          <w:p w:rsidR="00E6280E" w:rsidRPr="001D7ECE" w:rsidRDefault="00E6280E" w:rsidP="00E6280E">
            <w:pPr>
              <w:jc w:val="both"/>
              <w:rPr>
                <w:rFonts w:ascii="Times New Roman" w:hAnsi="Times New Roman" w:cs="Times New Roman"/>
              </w:rPr>
            </w:pPr>
            <w:r w:rsidRPr="001D7ECE">
              <w:rPr>
                <w:rFonts w:ascii="Times New Roman" w:hAnsi="Times New Roman" w:cs="Times New Roman"/>
              </w:rPr>
              <w:t>Não responderam</w:t>
            </w:r>
          </w:p>
        </w:tc>
        <w:tc>
          <w:tcPr>
            <w:tcW w:w="1667" w:type="pct"/>
          </w:tcPr>
          <w:p w:rsidR="00E6280E" w:rsidRPr="001D7ECE" w:rsidRDefault="00186D08" w:rsidP="00E6280E">
            <w:pPr>
              <w:jc w:val="center"/>
              <w:rPr>
                <w:rFonts w:ascii="Times New Roman" w:hAnsi="Times New Roman" w:cs="Times New Roman"/>
              </w:rPr>
            </w:pPr>
            <w:r w:rsidRPr="001D7ECE">
              <w:rPr>
                <w:rFonts w:ascii="Times New Roman" w:hAnsi="Times New Roman" w:cs="Times New Roman"/>
              </w:rPr>
              <w:t>350</w:t>
            </w:r>
          </w:p>
        </w:tc>
        <w:tc>
          <w:tcPr>
            <w:tcW w:w="1667" w:type="pct"/>
            <w:tcBorders>
              <w:right w:val="nil"/>
            </w:tcBorders>
          </w:tcPr>
          <w:p w:rsidR="00E6280E" w:rsidRPr="001D7ECE" w:rsidRDefault="00186D08" w:rsidP="00E6280E">
            <w:pPr>
              <w:jc w:val="center"/>
              <w:rPr>
                <w:rFonts w:ascii="Times New Roman" w:hAnsi="Times New Roman" w:cs="Times New Roman"/>
              </w:rPr>
            </w:pPr>
            <w:r w:rsidRPr="001D7ECE">
              <w:rPr>
                <w:rFonts w:ascii="Times New Roman" w:hAnsi="Times New Roman" w:cs="Times New Roman"/>
              </w:rPr>
              <w:t>66,90</w:t>
            </w:r>
          </w:p>
        </w:tc>
      </w:tr>
      <w:tr w:rsidR="00E6280E" w:rsidRPr="001D7ECE" w:rsidTr="00186D08">
        <w:tc>
          <w:tcPr>
            <w:tcW w:w="1666" w:type="pct"/>
            <w:tcBorders>
              <w:left w:val="nil"/>
            </w:tcBorders>
          </w:tcPr>
          <w:p w:rsidR="00E6280E" w:rsidRPr="001D7ECE" w:rsidRDefault="00E6280E" w:rsidP="00E6280E">
            <w:pPr>
              <w:jc w:val="both"/>
              <w:rPr>
                <w:rFonts w:ascii="Times New Roman" w:hAnsi="Times New Roman" w:cs="Times New Roman"/>
              </w:rPr>
            </w:pPr>
            <w:r w:rsidRPr="001D7ECE">
              <w:rPr>
                <w:rFonts w:ascii="Times New Roman" w:hAnsi="Times New Roman" w:cs="Times New Roman"/>
              </w:rPr>
              <w:t xml:space="preserve">Total </w:t>
            </w:r>
          </w:p>
        </w:tc>
        <w:tc>
          <w:tcPr>
            <w:tcW w:w="1667" w:type="pct"/>
          </w:tcPr>
          <w:p w:rsidR="00E6280E" w:rsidRPr="001D7ECE" w:rsidRDefault="00186D08" w:rsidP="00E6280E">
            <w:pPr>
              <w:jc w:val="center"/>
              <w:rPr>
                <w:rFonts w:ascii="Times New Roman" w:hAnsi="Times New Roman" w:cs="Times New Roman"/>
              </w:rPr>
            </w:pPr>
            <w:r w:rsidRPr="001D7ECE">
              <w:rPr>
                <w:rFonts w:ascii="Times New Roman" w:hAnsi="Times New Roman" w:cs="Times New Roman"/>
              </w:rPr>
              <w:t>523</w:t>
            </w:r>
          </w:p>
        </w:tc>
        <w:tc>
          <w:tcPr>
            <w:tcW w:w="1667" w:type="pct"/>
            <w:tcBorders>
              <w:right w:val="nil"/>
            </w:tcBorders>
          </w:tcPr>
          <w:p w:rsidR="00E6280E" w:rsidRPr="001D7ECE" w:rsidRDefault="00186D08" w:rsidP="00E6280E">
            <w:pPr>
              <w:jc w:val="center"/>
              <w:rPr>
                <w:rFonts w:ascii="Times New Roman" w:hAnsi="Times New Roman" w:cs="Times New Roman"/>
              </w:rPr>
            </w:pPr>
            <w:r w:rsidRPr="001D7ECE">
              <w:rPr>
                <w:rFonts w:ascii="Times New Roman" w:hAnsi="Times New Roman" w:cs="Times New Roman"/>
              </w:rPr>
              <w:t>100</w:t>
            </w:r>
            <w:r w:rsidR="00E96AD2" w:rsidRPr="001D7ECE">
              <w:rPr>
                <w:rFonts w:ascii="Times New Roman" w:hAnsi="Times New Roman" w:cs="Times New Roman"/>
              </w:rPr>
              <w:t>,00</w:t>
            </w:r>
          </w:p>
        </w:tc>
      </w:tr>
    </w:tbl>
    <w:p w:rsidR="00E6280E" w:rsidRPr="006944AA" w:rsidRDefault="00186D08" w:rsidP="00E6280E">
      <w:pPr>
        <w:ind w:left="1152" w:hanging="1152"/>
        <w:jc w:val="both"/>
        <w:rPr>
          <w:rFonts w:ascii="Times New Roman" w:hAnsi="Times New Roman" w:cs="Times New Roman"/>
        </w:rPr>
      </w:pPr>
      <w:r w:rsidRPr="006944AA">
        <w:rPr>
          <w:rFonts w:ascii="Times New Roman" w:hAnsi="Times New Roman" w:cs="Times New Roman"/>
        </w:rPr>
        <w:t>Fonte: Dados da pesquisa</w:t>
      </w:r>
      <w:r w:rsidR="00420775" w:rsidRPr="006944AA">
        <w:rPr>
          <w:rFonts w:ascii="Times New Roman" w:hAnsi="Times New Roman" w:cs="Times New Roman"/>
        </w:rPr>
        <w:t>.</w:t>
      </w:r>
    </w:p>
    <w:p w:rsidR="00816D3F" w:rsidRPr="006944AA" w:rsidRDefault="00816D3F" w:rsidP="00E6280E">
      <w:pPr>
        <w:ind w:left="1152" w:hanging="1152"/>
        <w:jc w:val="both"/>
        <w:rPr>
          <w:rFonts w:ascii="Times New Roman" w:hAnsi="Times New Roman" w:cs="Times New Roman"/>
        </w:rPr>
      </w:pPr>
    </w:p>
    <w:p w:rsidR="00455424" w:rsidRDefault="005B34F8" w:rsidP="004377F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Quando indagados sobre as </w:t>
      </w:r>
      <w:r w:rsidR="0088384F" w:rsidRPr="006944AA">
        <w:rPr>
          <w:rFonts w:ascii="Times New Roman" w:hAnsi="Times New Roman" w:cs="Times New Roman"/>
          <w:sz w:val="24"/>
          <w:szCs w:val="24"/>
        </w:rPr>
        <w:t xml:space="preserve">experiências no mercado de trabalho </w:t>
      </w:r>
      <w:r>
        <w:rPr>
          <w:rFonts w:ascii="Times New Roman" w:hAnsi="Times New Roman" w:cs="Times New Roman"/>
          <w:sz w:val="24"/>
          <w:szCs w:val="24"/>
        </w:rPr>
        <w:t>(</w:t>
      </w:r>
      <w:r w:rsidR="00C34658" w:rsidRPr="006944AA">
        <w:rPr>
          <w:rFonts w:ascii="Times New Roman" w:hAnsi="Times New Roman" w:cs="Times New Roman"/>
          <w:sz w:val="24"/>
          <w:szCs w:val="24"/>
        </w:rPr>
        <w:t xml:space="preserve">Figura </w:t>
      </w:r>
      <w:r w:rsidR="007E72F4">
        <w:rPr>
          <w:rFonts w:ascii="Times New Roman" w:hAnsi="Times New Roman" w:cs="Times New Roman"/>
          <w:sz w:val="24"/>
          <w:szCs w:val="24"/>
        </w:rPr>
        <w:t>4</w:t>
      </w:r>
      <w:r>
        <w:rPr>
          <w:rFonts w:ascii="Times New Roman" w:hAnsi="Times New Roman" w:cs="Times New Roman"/>
          <w:sz w:val="24"/>
          <w:szCs w:val="24"/>
        </w:rPr>
        <w:t>)</w:t>
      </w:r>
      <w:r w:rsidR="0088384F" w:rsidRPr="006944AA">
        <w:rPr>
          <w:rFonts w:ascii="Times New Roman" w:hAnsi="Times New Roman" w:cs="Times New Roman"/>
          <w:sz w:val="24"/>
          <w:szCs w:val="24"/>
        </w:rPr>
        <w:t xml:space="preserve">, a maioria 34% respondeu que não </w:t>
      </w:r>
      <w:r>
        <w:rPr>
          <w:rFonts w:ascii="Times New Roman" w:hAnsi="Times New Roman" w:cs="Times New Roman"/>
          <w:sz w:val="24"/>
          <w:szCs w:val="24"/>
        </w:rPr>
        <w:t>possui</w:t>
      </w:r>
      <w:r w:rsidR="0088384F" w:rsidRPr="006944AA">
        <w:rPr>
          <w:rFonts w:ascii="Times New Roman" w:hAnsi="Times New Roman" w:cs="Times New Roman"/>
          <w:sz w:val="24"/>
          <w:szCs w:val="24"/>
        </w:rPr>
        <w:t>nenhuma experiência</w:t>
      </w:r>
      <w:r>
        <w:rPr>
          <w:rFonts w:ascii="Times New Roman" w:hAnsi="Times New Roman" w:cs="Times New Roman"/>
          <w:sz w:val="24"/>
          <w:szCs w:val="24"/>
        </w:rPr>
        <w:t xml:space="preserve">, ao passo que </w:t>
      </w:r>
      <w:r w:rsidRPr="006944AA">
        <w:rPr>
          <w:rFonts w:ascii="Times New Roman" w:hAnsi="Times New Roman" w:cs="Times New Roman"/>
          <w:sz w:val="24"/>
          <w:szCs w:val="24"/>
        </w:rPr>
        <w:t>11,30%</w:t>
      </w:r>
      <w:r>
        <w:rPr>
          <w:rFonts w:ascii="Times New Roman" w:hAnsi="Times New Roman" w:cs="Times New Roman"/>
          <w:sz w:val="24"/>
          <w:szCs w:val="24"/>
        </w:rPr>
        <w:t xml:space="preserve"> r</w:t>
      </w:r>
      <w:r w:rsidR="0088384F" w:rsidRPr="006944AA">
        <w:rPr>
          <w:rFonts w:ascii="Times New Roman" w:hAnsi="Times New Roman" w:cs="Times New Roman"/>
          <w:sz w:val="24"/>
          <w:szCs w:val="24"/>
        </w:rPr>
        <w:t>esponderam que já fizeram estágio não remunerado</w:t>
      </w:r>
      <w:r>
        <w:rPr>
          <w:rFonts w:ascii="Times New Roman" w:hAnsi="Times New Roman" w:cs="Times New Roman"/>
          <w:sz w:val="24"/>
          <w:szCs w:val="24"/>
        </w:rPr>
        <w:t xml:space="preserve">. Já aqueles que </w:t>
      </w:r>
      <w:r w:rsidR="0088384F" w:rsidRPr="006944AA">
        <w:rPr>
          <w:rFonts w:ascii="Times New Roman" w:hAnsi="Times New Roman" w:cs="Times New Roman"/>
          <w:sz w:val="24"/>
          <w:szCs w:val="24"/>
        </w:rPr>
        <w:t xml:space="preserve">já trabalharam em emprego formal </w:t>
      </w:r>
      <w:r>
        <w:rPr>
          <w:rFonts w:ascii="Times New Roman" w:hAnsi="Times New Roman" w:cs="Times New Roman"/>
          <w:sz w:val="24"/>
          <w:szCs w:val="24"/>
        </w:rPr>
        <w:t xml:space="preserve">correspondem a </w:t>
      </w:r>
      <w:r w:rsidR="0088384F" w:rsidRPr="006944AA">
        <w:rPr>
          <w:rFonts w:ascii="Times New Roman" w:hAnsi="Times New Roman" w:cs="Times New Roman"/>
          <w:sz w:val="24"/>
          <w:szCs w:val="24"/>
        </w:rPr>
        <w:t>17,40%.</w:t>
      </w:r>
      <w:r>
        <w:rPr>
          <w:rFonts w:ascii="Times New Roman" w:hAnsi="Times New Roman" w:cs="Times New Roman"/>
          <w:sz w:val="24"/>
          <w:szCs w:val="24"/>
        </w:rPr>
        <w:t xml:space="preserve">Cabe destacar </w:t>
      </w:r>
      <w:r w:rsidR="00FF0B1E">
        <w:rPr>
          <w:rFonts w:ascii="Times New Roman" w:hAnsi="Times New Roman" w:cs="Times New Roman"/>
          <w:sz w:val="24"/>
          <w:szCs w:val="24"/>
        </w:rPr>
        <w:t xml:space="preserve">também </w:t>
      </w:r>
      <w:r>
        <w:rPr>
          <w:rFonts w:ascii="Times New Roman" w:hAnsi="Times New Roman" w:cs="Times New Roman"/>
          <w:sz w:val="24"/>
          <w:szCs w:val="24"/>
        </w:rPr>
        <w:t>que</w:t>
      </w:r>
      <w:r w:rsidR="00FF0B1E" w:rsidRPr="006944AA">
        <w:rPr>
          <w:rFonts w:ascii="Times New Roman" w:hAnsi="Times New Roman" w:cs="Times New Roman"/>
          <w:sz w:val="24"/>
          <w:szCs w:val="24"/>
        </w:rPr>
        <w:t>11,30% dos entrevistados</w:t>
      </w:r>
      <w:r w:rsidR="0088384F" w:rsidRPr="006944AA">
        <w:rPr>
          <w:rFonts w:ascii="Times New Roman" w:hAnsi="Times New Roman" w:cs="Times New Roman"/>
          <w:sz w:val="24"/>
          <w:szCs w:val="24"/>
        </w:rPr>
        <w:t>fizeram estágio remunerado</w:t>
      </w:r>
      <w:r w:rsidR="00FF0B1E">
        <w:rPr>
          <w:rFonts w:ascii="Times New Roman" w:hAnsi="Times New Roman" w:cs="Times New Roman"/>
          <w:sz w:val="24"/>
          <w:szCs w:val="24"/>
        </w:rPr>
        <w:t xml:space="preserve">, </w:t>
      </w:r>
      <w:r w:rsidR="0088384F" w:rsidRPr="006944AA">
        <w:rPr>
          <w:rFonts w:ascii="Times New Roman" w:hAnsi="Times New Roman" w:cs="Times New Roman"/>
          <w:sz w:val="24"/>
          <w:szCs w:val="24"/>
        </w:rPr>
        <w:t>e</w:t>
      </w:r>
      <w:r w:rsidR="00AB4AD5">
        <w:rPr>
          <w:rFonts w:ascii="Times New Roman" w:hAnsi="Times New Roman" w:cs="Times New Roman"/>
          <w:sz w:val="24"/>
          <w:szCs w:val="24"/>
        </w:rPr>
        <w:t>nquanto os que</w:t>
      </w:r>
      <w:r w:rsidR="0088384F" w:rsidRPr="006944AA">
        <w:rPr>
          <w:rFonts w:ascii="Times New Roman" w:hAnsi="Times New Roman" w:cs="Times New Roman"/>
          <w:sz w:val="24"/>
          <w:szCs w:val="24"/>
        </w:rPr>
        <w:t xml:space="preserve"> já trabalh</w:t>
      </w:r>
      <w:r w:rsidR="00AB4AD5">
        <w:rPr>
          <w:rFonts w:ascii="Times New Roman" w:hAnsi="Times New Roman" w:cs="Times New Roman"/>
          <w:sz w:val="24"/>
          <w:szCs w:val="24"/>
        </w:rPr>
        <w:t>aram</w:t>
      </w:r>
      <w:r w:rsidR="0088384F" w:rsidRPr="006944AA">
        <w:rPr>
          <w:rFonts w:ascii="Times New Roman" w:hAnsi="Times New Roman" w:cs="Times New Roman"/>
          <w:sz w:val="24"/>
          <w:szCs w:val="24"/>
        </w:rPr>
        <w:t xml:space="preserve"> em emprego informal</w:t>
      </w:r>
      <w:r w:rsidR="00AB4AD5">
        <w:rPr>
          <w:rFonts w:ascii="Times New Roman" w:hAnsi="Times New Roman" w:cs="Times New Roman"/>
          <w:sz w:val="24"/>
          <w:szCs w:val="24"/>
        </w:rPr>
        <w:t xml:space="preserve"> somam</w:t>
      </w:r>
      <w:r w:rsidR="0088384F" w:rsidRPr="006944AA">
        <w:rPr>
          <w:rFonts w:ascii="Times New Roman" w:hAnsi="Times New Roman" w:cs="Times New Roman"/>
          <w:sz w:val="24"/>
          <w:szCs w:val="24"/>
        </w:rPr>
        <w:t xml:space="preserve"> 17,20%. </w:t>
      </w:r>
      <w:r w:rsidR="0054760B" w:rsidRPr="006944AA">
        <w:rPr>
          <w:rFonts w:ascii="Times New Roman" w:hAnsi="Times New Roman" w:cs="Times New Roman"/>
          <w:sz w:val="24"/>
          <w:szCs w:val="24"/>
        </w:rPr>
        <w:t>Tiveram duas experiências no mercado de trabalho 4,20%dos entrevistados</w:t>
      </w:r>
      <w:r>
        <w:rPr>
          <w:rFonts w:ascii="Times New Roman" w:hAnsi="Times New Roman" w:cs="Times New Roman"/>
          <w:sz w:val="24"/>
          <w:szCs w:val="24"/>
        </w:rPr>
        <w:t>,</w:t>
      </w:r>
      <w:r w:rsidR="0054760B" w:rsidRPr="006944AA">
        <w:rPr>
          <w:rFonts w:ascii="Times New Roman" w:hAnsi="Times New Roman" w:cs="Times New Roman"/>
          <w:sz w:val="24"/>
          <w:szCs w:val="24"/>
        </w:rPr>
        <w:t xml:space="preserve"> enquanto 1,55% </w:t>
      </w:r>
      <w:r>
        <w:rPr>
          <w:rFonts w:ascii="Times New Roman" w:hAnsi="Times New Roman" w:cs="Times New Roman"/>
          <w:sz w:val="24"/>
          <w:szCs w:val="24"/>
        </w:rPr>
        <w:t xml:space="preserve">ocuparam </w:t>
      </w:r>
      <w:r w:rsidR="0054760B" w:rsidRPr="006944AA">
        <w:rPr>
          <w:rFonts w:ascii="Times New Roman" w:hAnsi="Times New Roman" w:cs="Times New Roman"/>
          <w:sz w:val="24"/>
          <w:szCs w:val="24"/>
        </w:rPr>
        <w:t xml:space="preserve">três ou mais </w:t>
      </w:r>
      <w:r>
        <w:rPr>
          <w:rFonts w:ascii="Times New Roman" w:hAnsi="Times New Roman" w:cs="Times New Roman"/>
          <w:sz w:val="24"/>
          <w:szCs w:val="24"/>
        </w:rPr>
        <w:t>postos de trabalho</w:t>
      </w:r>
      <w:r w:rsidR="00920964">
        <w:rPr>
          <w:rFonts w:ascii="Times New Roman" w:hAnsi="Times New Roman" w:cs="Times New Roman"/>
          <w:sz w:val="24"/>
          <w:szCs w:val="24"/>
        </w:rPr>
        <w:t>.</w:t>
      </w:r>
    </w:p>
    <w:p w:rsidR="00C34658" w:rsidRPr="006944AA" w:rsidRDefault="007E72F4" w:rsidP="000D0F4D">
      <w:pPr>
        <w:jc w:val="center"/>
        <w:rPr>
          <w:rFonts w:ascii="Times New Roman" w:hAnsi="Times New Roman" w:cs="Times New Roman"/>
          <w:sz w:val="24"/>
          <w:szCs w:val="24"/>
        </w:rPr>
      </w:pPr>
      <w:r>
        <w:rPr>
          <w:rFonts w:ascii="Times New Roman" w:hAnsi="Times New Roman" w:cs="Times New Roman"/>
          <w:b/>
          <w:sz w:val="24"/>
          <w:szCs w:val="24"/>
        </w:rPr>
        <w:t>Figura 4</w:t>
      </w:r>
      <w:r w:rsidR="00B66F80" w:rsidRPr="006944AA">
        <w:rPr>
          <w:rFonts w:ascii="Times New Roman" w:hAnsi="Times New Roman" w:cs="Times New Roman"/>
          <w:b/>
          <w:sz w:val="24"/>
          <w:szCs w:val="24"/>
        </w:rPr>
        <w:t>: Percentual dos discentes participantes da pesquisa, segundo experiência no mercado de trabalho, 2013</w:t>
      </w:r>
    </w:p>
    <w:p w:rsidR="00A37FF9" w:rsidRDefault="00A47AAF" w:rsidP="00774BF5">
      <w:pPr>
        <w:jc w:val="center"/>
        <w:rPr>
          <w:rFonts w:ascii="Times New Roman" w:hAnsi="Times New Roman" w:cs="Times New Roman"/>
          <w:sz w:val="24"/>
          <w:szCs w:val="24"/>
        </w:rPr>
      </w:pPr>
      <w:r w:rsidRPr="006944AA">
        <w:rPr>
          <w:rFonts w:ascii="Times New Roman" w:hAnsi="Times New Roman" w:cs="Times New Roman"/>
          <w:noProof/>
          <w:sz w:val="24"/>
          <w:szCs w:val="24"/>
          <w:bdr w:val="single" w:sz="4" w:space="0" w:color="auto"/>
          <w:lang w:eastAsia="pt-BR"/>
        </w:rPr>
        <w:lastRenderedPageBreak/>
        <w:drawing>
          <wp:inline distT="0" distB="0" distL="0" distR="0">
            <wp:extent cx="5486400" cy="2325600"/>
            <wp:effectExtent l="0" t="0" r="0" b="0"/>
            <wp:docPr id="2" name="Gráfico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34658" w:rsidRPr="006944AA" w:rsidRDefault="00990081" w:rsidP="000C57D7">
      <w:pPr>
        <w:rPr>
          <w:rFonts w:ascii="Times New Roman" w:hAnsi="Times New Roman" w:cs="Times New Roman"/>
          <w:sz w:val="24"/>
          <w:szCs w:val="24"/>
        </w:rPr>
      </w:pPr>
      <w:r w:rsidRPr="006944AA">
        <w:rPr>
          <w:rFonts w:ascii="Times New Roman" w:hAnsi="Times New Roman" w:cs="Times New Roman"/>
        </w:rPr>
        <w:t>Fonte: Dados da pesquisa.</w:t>
      </w:r>
    </w:p>
    <w:p w:rsidR="00B25419" w:rsidRPr="006944AA" w:rsidRDefault="0054760B" w:rsidP="0054760B">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r>
    </w:p>
    <w:p w:rsidR="00C34658" w:rsidRPr="006944AA" w:rsidRDefault="0054760B" w:rsidP="0054760B">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r>
      <w:r w:rsidR="002F5A48">
        <w:rPr>
          <w:rFonts w:ascii="Times New Roman" w:hAnsi="Times New Roman" w:cs="Times New Roman"/>
          <w:sz w:val="24"/>
          <w:szCs w:val="24"/>
        </w:rPr>
        <w:t xml:space="preserve">No que diz respeito às </w:t>
      </w:r>
      <w:r w:rsidRPr="006944AA">
        <w:rPr>
          <w:rFonts w:ascii="Times New Roman" w:hAnsi="Times New Roman" w:cs="Times New Roman"/>
          <w:sz w:val="24"/>
          <w:szCs w:val="24"/>
        </w:rPr>
        <w:t>atividades exercidas na UFSJ</w:t>
      </w:r>
      <w:r w:rsidR="002F5A48">
        <w:rPr>
          <w:rFonts w:ascii="Times New Roman" w:hAnsi="Times New Roman" w:cs="Times New Roman"/>
          <w:sz w:val="24"/>
          <w:szCs w:val="24"/>
        </w:rPr>
        <w:t xml:space="preserve"> (</w:t>
      </w:r>
      <w:r w:rsidR="007E72F4">
        <w:rPr>
          <w:rFonts w:ascii="Times New Roman" w:hAnsi="Times New Roman" w:cs="Times New Roman"/>
          <w:sz w:val="24"/>
          <w:szCs w:val="24"/>
        </w:rPr>
        <w:t>Tabela 5</w:t>
      </w:r>
      <w:r w:rsidR="002F5A48">
        <w:rPr>
          <w:rFonts w:ascii="Times New Roman" w:hAnsi="Times New Roman" w:cs="Times New Roman"/>
          <w:sz w:val="24"/>
          <w:szCs w:val="24"/>
        </w:rPr>
        <w:t>)</w:t>
      </w:r>
      <w:r w:rsidRPr="006944AA">
        <w:rPr>
          <w:rFonts w:ascii="Times New Roman" w:hAnsi="Times New Roman" w:cs="Times New Roman"/>
          <w:sz w:val="24"/>
          <w:szCs w:val="24"/>
        </w:rPr>
        <w:t>, 40,55% não tiveram nenhuma atividade até o momento da entrevista, o que chama a atenção por ser um número relativamente alto, já que a universidade oferece diversas formas de atividades para os alunos, que vão desde as bolsas à</w:t>
      </w:r>
      <w:r w:rsidR="00B37DC5">
        <w:rPr>
          <w:rFonts w:ascii="Times New Roman" w:hAnsi="Times New Roman" w:cs="Times New Roman"/>
          <w:sz w:val="24"/>
          <w:szCs w:val="24"/>
        </w:rPr>
        <w:t>s</w:t>
      </w:r>
      <w:r w:rsidRPr="006944AA">
        <w:rPr>
          <w:rFonts w:ascii="Times New Roman" w:hAnsi="Times New Roman" w:cs="Times New Roman"/>
          <w:sz w:val="24"/>
          <w:szCs w:val="24"/>
        </w:rPr>
        <w:t xml:space="preserve"> atividades </w:t>
      </w:r>
      <w:r w:rsidR="008B35E3" w:rsidRPr="006944AA">
        <w:rPr>
          <w:rFonts w:ascii="Times New Roman" w:hAnsi="Times New Roman" w:cs="Times New Roman"/>
          <w:sz w:val="24"/>
          <w:szCs w:val="24"/>
        </w:rPr>
        <w:t>como DCE</w:t>
      </w:r>
      <w:r w:rsidR="00B57645">
        <w:rPr>
          <w:rStyle w:val="Refdenotaderodap"/>
          <w:rFonts w:ascii="Times New Roman" w:hAnsi="Times New Roman" w:cs="Times New Roman"/>
          <w:sz w:val="24"/>
          <w:szCs w:val="24"/>
        </w:rPr>
        <w:footnoteReference w:id="3"/>
      </w:r>
      <w:r w:rsidR="008B35E3" w:rsidRPr="006944AA">
        <w:rPr>
          <w:rFonts w:ascii="Times New Roman" w:hAnsi="Times New Roman" w:cs="Times New Roman"/>
          <w:sz w:val="24"/>
          <w:szCs w:val="24"/>
        </w:rPr>
        <w:t xml:space="preserve"> e CA</w:t>
      </w:r>
      <w:r w:rsidR="00B57645">
        <w:rPr>
          <w:rStyle w:val="Refdenotaderodap"/>
          <w:rFonts w:ascii="Times New Roman" w:hAnsi="Times New Roman" w:cs="Times New Roman"/>
          <w:sz w:val="24"/>
          <w:szCs w:val="24"/>
        </w:rPr>
        <w:footnoteReference w:id="4"/>
      </w:r>
      <w:r w:rsidR="008B35E3" w:rsidRPr="006944AA">
        <w:rPr>
          <w:rFonts w:ascii="Times New Roman" w:hAnsi="Times New Roman" w:cs="Times New Roman"/>
          <w:sz w:val="24"/>
          <w:szCs w:val="24"/>
        </w:rPr>
        <w:t xml:space="preserve">. </w:t>
      </w:r>
      <w:r w:rsidR="002F5A48">
        <w:rPr>
          <w:rFonts w:ascii="Times New Roman" w:hAnsi="Times New Roman" w:cs="Times New Roman"/>
          <w:sz w:val="24"/>
          <w:szCs w:val="24"/>
        </w:rPr>
        <w:t>Já aqueles</w:t>
      </w:r>
      <w:r w:rsidR="008B35E3" w:rsidRPr="006944AA">
        <w:rPr>
          <w:rFonts w:ascii="Times New Roman" w:hAnsi="Times New Roman" w:cs="Times New Roman"/>
          <w:sz w:val="24"/>
          <w:szCs w:val="24"/>
        </w:rPr>
        <w:t xml:space="preserve"> que não exercem nenhuma atividade</w:t>
      </w:r>
      <w:r w:rsidR="002F5A48">
        <w:rPr>
          <w:rFonts w:ascii="Times New Roman" w:hAnsi="Times New Roman" w:cs="Times New Roman"/>
          <w:sz w:val="24"/>
          <w:szCs w:val="24"/>
        </w:rPr>
        <w:t>,</w:t>
      </w:r>
      <w:r w:rsidR="008B35E3" w:rsidRPr="006944AA">
        <w:rPr>
          <w:rFonts w:ascii="Times New Roman" w:hAnsi="Times New Roman" w:cs="Times New Roman"/>
          <w:sz w:val="24"/>
          <w:szCs w:val="24"/>
        </w:rPr>
        <w:t xml:space="preserve"> mas gostaria</w:t>
      </w:r>
      <w:r w:rsidR="002F5A48">
        <w:rPr>
          <w:rFonts w:ascii="Times New Roman" w:hAnsi="Times New Roman" w:cs="Times New Roman"/>
          <w:sz w:val="24"/>
          <w:szCs w:val="24"/>
        </w:rPr>
        <w:t>m</w:t>
      </w:r>
      <w:r w:rsidR="008B35E3" w:rsidRPr="006944AA">
        <w:rPr>
          <w:rFonts w:ascii="Times New Roman" w:hAnsi="Times New Roman" w:cs="Times New Roman"/>
          <w:sz w:val="24"/>
          <w:szCs w:val="24"/>
        </w:rPr>
        <w:t xml:space="preserve"> de exercer</w:t>
      </w:r>
      <w:r w:rsidR="002F5A48">
        <w:rPr>
          <w:rFonts w:ascii="Times New Roman" w:hAnsi="Times New Roman" w:cs="Times New Roman"/>
          <w:sz w:val="24"/>
          <w:szCs w:val="24"/>
        </w:rPr>
        <w:t xml:space="preserve">,correspondema </w:t>
      </w:r>
      <w:r w:rsidR="008B35E3" w:rsidRPr="006944AA">
        <w:rPr>
          <w:rFonts w:ascii="Times New Roman" w:hAnsi="Times New Roman" w:cs="Times New Roman"/>
          <w:sz w:val="24"/>
          <w:szCs w:val="24"/>
        </w:rPr>
        <w:t>15,10% dos entrevistados.</w:t>
      </w:r>
    </w:p>
    <w:p w:rsidR="00492EDD" w:rsidRPr="006944AA" w:rsidRDefault="0099148B" w:rsidP="00162790">
      <w:pPr>
        <w:ind w:left="964" w:hanging="964"/>
        <w:jc w:val="both"/>
        <w:rPr>
          <w:rFonts w:ascii="Times New Roman" w:hAnsi="Times New Roman" w:cs="Times New Roman"/>
          <w:sz w:val="24"/>
          <w:szCs w:val="24"/>
        </w:rPr>
      </w:pPr>
      <w:r w:rsidRPr="006944AA">
        <w:rPr>
          <w:rFonts w:ascii="Times New Roman" w:hAnsi="Times New Roman" w:cs="Times New Roman"/>
          <w:sz w:val="24"/>
          <w:szCs w:val="24"/>
        </w:rPr>
        <w:t xml:space="preserve">Tabela </w:t>
      </w:r>
      <w:r w:rsidR="007E72F4">
        <w:rPr>
          <w:rFonts w:ascii="Times New Roman" w:hAnsi="Times New Roman" w:cs="Times New Roman"/>
          <w:sz w:val="24"/>
          <w:szCs w:val="24"/>
        </w:rPr>
        <w:t>5</w:t>
      </w:r>
      <w:r w:rsidR="00492EDD" w:rsidRPr="006944AA">
        <w:rPr>
          <w:rFonts w:ascii="Times New Roman" w:hAnsi="Times New Roman" w:cs="Times New Roman"/>
          <w:sz w:val="24"/>
          <w:szCs w:val="24"/>
        </w:rPr>
        <w:t>: Distribuição dos discentes participantes da pesquisa, segundo atividades exercidas na universidade, 2013</w:t>
      </w:r>
    </w:p>
    <w:tbl>
      <w:tblPr>
        <w:tblStyle w:val="Tabelacomgrelha"/>
        <w:tblW w:w="5000" w:type="pct"/>
        <w:tblLook w:val="04A0"/>
      </w:tblPr>
      <w:tblGrid>
        <w:gridCol w:w="3284"/>
        <w:gridCol w:w="3284"/>
        <w:gridCol w:w="3286"/>
      </w:tblGrid>
      <w:tr w:rsidR="00492EDD" w:rsidRPr="001D7ECE" w:rsidTr="003151FB">
        <w:tc>
          <w:tcPr>
            <w:tcW w:w="1666" w:type="pct"/>
            <w:tcBorders>
              <w:left w:val="nil"/>
            </w:tcBorders>
          </w:tcPr>
          <w:p w:rsidR="00492EDD" w:rsidRPr="001D7ECE" w:rsidRDefault="00492EDD" w:rsidP="00492EDD">
            <w:pPr>
              <w:jc w:val="center"/>
              <w:rPr>
                <w:rFonts w:ascii="Times New Roman" w:hAnsi="Times New Roman" w:cs="Times New Roman"/>
              </w:rPr>
            </w:pPr>
            <w:r w:rsidRPr="001D7ECE">
              <w:rPr>
                <w:rFonts w:ascii="Times New Roman" w:hAnsi="Times New Roman" w:cs="Times New Roman"/>
              </w:rPr>
              <w:t>Atividades na Universidade</w:t>
            </w:r>
          </w:p>
        </w:tc>
        <w:tc>
          <w:tcPr>
            <w:tcW w:w="1666" w:type="pct"/>
          </w:tcPr>
          <w:p w:rsidR="00492EDD" w:rsidRPr="001D7ECE" w:rsidRDefault="00492EDD" w:rsidP="00492EDD">
            <w:pPr>
              <w:jc w:val="center"/>
              <w:rPr>
                <w:rFonts w:ascii="Times New Roman" w:hAnsi="Times New Roman" w:cs="Times New Roman"/>
              </w:rPr>
            </w:pPr>
            <w:r w:rsidRPr="001D7ECE">
              <w:rPr>
                <w:rFonts w:ascii="Times New Roman" w:hAnsi="Times New Roman" w:cs="Times New Roman"/>
              </w:rPr>
              <w:t>Frequência Absoluta</w:t>
            </w:r>
          </w:p>
        </w:tc>
        <w:tc>
          <w:tcPr>
            <w:tcW w:w="1667" w:type="pct"/>
            <w:tcBorders>
              <w:right w:val="nil"/>
            </w:tcBorders>
          </w:tcPr>
          <w:p w:rsidR="00492EDD" w:rsidRPr="001D7ECE" w:rsidRDefault="00492EDD" w:rsidP="00B66F80">
            <w:pPr>
              <w:jc w:val="center"/>
              <w:rPr>
                <w:rFonts w:ascii="Times New Roman" w:hAnsi="Times New Roman" w:cs="Times New Roman"/>
              </w:rPr>
            </w:pPr>
            <w:r w:rsidRPr="001D7ECE">
              <w:rPr>
                <w:rFonts w:ascii="Times New Roman" w:hAnsi="Times New Roman" w:cs="Times New Roman"/>
              </w:rPr>
              <w:t xml:space="preserve">Frequência </w:t>
            </w:r>
            <w:r w:rsidR="00B66F80" w:rsidRPr="001D7ECE">
              <w:rPr>
                <w:rFonts w:ascii="Times New Roman" w:hAnsi="Times New Roman" w:cs="Times New Roman"/>
              </w:rPr>
              <w:t xml:space="preserve">Relativa </w:t>
            </w:r>
            <w:r w:rsidRPr="001D7ECE">
              <w:rPr>
                <w:rFonts w:ascii="Times New Roman" w:hAnsi="Times New Roman" w:cs="Times New Roman"/>
              </w:rPr>
              <w:t>(%)</w:t>
            </w:r>
          </w:p>
        </w:tc>
      </w:tr>
      <w:tr w:rsidR="00110516" w:rsidRPr="001D7ECE" w:rsidTr="003151FB">
        <w:tc>
          <w:tcPr>
            <w:tcW w:w="1666" w:type="pct"/>
            <w:tcBorders>
              <w:left w:val="nil"/>
            </w:tcBorders>
          </w:tcPr>
          <w:p w:rsidR="00110516" w:rsidRPr="001D7ECE" w:rsidRDefault="00110516" w:rsidP="00492EDD">
            <w:pPr>
              <w:jc w:val="both"/>
              <w:rPr>
                <w:rFonts w:ascii="Times New Roman" w:hAnsi="Times New Roman" w:cs="Times New Roman"/>
              </w:rPr>
            </w:pPr>
            <w:r w:rsidRPr="001D7ECE">
              <w:rPr>
                <w:rFonts w:ascii="Times New Roman" w:hAnsi="Times New Roman" w:cs="Times New Roman"/>
              </w:rPr>
              <w:t>Duas ou mais atividades</w:t>
            </w:r>
          </w:p>
        </w:tc>
        <w:tc>
          <w:tcPr>
            <w:tcW w:w="1666" w:type="pct"/>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15</w:t>
            </w:r>
          </w:p>
        </w:tc>
        <w:tc>
          <w:tcPr>
            <w:tcW w:w="1667" w:type="pct"/>
            <w:tcBorders>
              <w:right w:val="nil"/>
            </w:tcBorders>
          </w:tcPr>
          <w:p w:rsidR="00110516" w:rsidRPr="001D7ECE" w:rsidRDefault="003151FB" w:rsidP="00492EDD">
            <w:pPr>
              <w:jc w:val="center"/>
              <w:rPr>
                <w:rFonts w:ascii="Times New Roman" w:hAnsi="Times New Roman" w:cs="Times New Roman"/>
              </w:rPr>
            </w:pPr>
            <w:r w:rsidRPr="001D7ECE">
              <w:rPr>
                <w:rFonts w:ascii="Times New Roman" w:hAnsi="Times New Roman" w:cs="Times New Roman"/>
              </w:rPr>
              <w:t>2,85</w:t>
            </w:r>
          </w:p>
        </w:tc>
      </w:tr>
      <w:tr w:rsidR="00110516" w:rsidRPr="001D7ECE" w:rsidTr="003151FB">
        <w:tc>
          <w:tcPr>
            <w:tcW w:w="1666" w:type="pct"/>
            <w:tcBorders>
              <w:left w:val="nil"/>
            </w:tcBorders>
          </w:tcPr>
          <w:p w:rsidR="00110516" w:rsidRPr="001D7ECE" w:rsidRDefault="00110516" w:rsidP="00492EDD">
            <w:pPr>
              <w:jc w:val="both"/>
              <w:rPr>
                <w:rFonts w:ascii="Times New Roman" w:hAnsi="Times New Roman" w:cs="Times New Roman"/>
              </w:rPr>
            </w:pPr>
            <w:r w:rsidRPr="001D7ECE">
              <w:rPr>
                <w:rFonts w:ascii="Times New Roman" w:hAnsi="Times New Roman" w:cs="Times New Roman"/>
              </w:rPr>
              <w:t>Não</w:t>
            </w:r>
          </w:p>
        </w:tc>
        <w:tc>
          <w:tcPr>
            <w:tcW w:w="1666" w:type="pct"/>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212</w:t>
            </w:r>
          </w:p>
        </w:tc>
        <w:tc>
          <w:tcPr>
            <w:tcW w:w="1667" w:type="pct"/>
            <w:tcBorders>
              <w:right w:val="nil"/>
            </w:tcBorders>
          </w:tcPr>
          <w:p w:rsidR="00110516" w:rsidRPr="001D7ECE" w:rsidRDefault="003151FB" w:rsidP="00492EDD">
            <w:pPr>
              <w:jc w:val="center"/>
              <w:rPr>
                <w:rFonts w:ascii="Times New Roman" w:hAnsi="Times New Roman" w:cs="Times New Roman"/>
              </w:rPr>
            </w:pPr>
            <w:r w:rsidRPr="001D7ECE">
              <w:rPr>
                <w:rFonts w:ascii="Times New Roman" w:hAnsi="Times New Roman" w:cs="Times New Roman"/>
              </w:rPr>
              <w:t>40,55</w:t>
            </w:r>
          </w:p>
        </w:tc>
      </w:tr>
      <w:tr w:rsidR="00110516" w:rsidRPr="001D7ECE" w:rsidTr="003151FB">
        <w:tc>
          <w:tcPr>
            <w:tcW w:w="1666" w:type="pct"/>
            <w:tcBorders>
              <w:left w:val="nil"/>
            </w:tcBorders>
          </w:tcPr>
          <w:p w:rsidR="00110516" w:rsidRPr="001D7ECE" w:rsidRDefault="00110516" w:rsidP="00492EDD">
            <w:pPr>
              <w:jc w:val="both"/>
              <w:rPr>
                <w:rFonts w:ascii="Times New Roman" w:hAnsi="Times New Roman" w:cs="Times New Roman"/>
              </w:rPr>
            </w:pPr>
            <w:r w:rsidRPr="001D7ECE">
              <w:rPr>
                <w:rFonts w:ascii="Times New Roman" w:hAnsi="Times New Roman" w:cs="Times New Roman"/>
              </w:rPr>
              <w:t>Não, mas gostaria</w:t>
            </w:r>
          </w:p>
        </w:tc>
        <w:tc>
          <w:tcPr>
            <w:tcW w:w="1666" w:type="pct"/>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79</w:t>
            </w:r>
          </w:p>
        </w:tc>
        <w:tc>
          <w:tcPr>
            <w:tcW w:w="1667" w:type="pct"/>
            <w:tcBorders>
              <w:right w:val="nil"/>
            </w:tcBorders>
          </w:tcPr>
          <w:p w:rsidR="00110516" w:rsidRPr="001D7ECE" w:rsidRDefault="003151FB" w:rsidP="00492EDD">
            <w:pPr>
              <w:jc w:val="center"/>
              <w:rPr>
                <w:rFonts w:ascii="Times New Roman" w:hAnsi="Times New Roman" w:cs="Times New Roman"/>
              </w:rPr>
            </w:pPr>
            <w:r w:rsidRPr="001D7ECE">
              <w:rPr>
                <w:rFonts w:ascii="Times New Roman" w:hAnsi="Times New Roman" w:cs="Times New Roman"/>
              </w:rPr>
              <w:t>15,10</w:t>
            </w:r>
          </w:p>
        </w:tc>
      </w:tr>
      <w:tr w:rsidR="00110516" w:rsidRPr="001D7ECE" w:rsidTr="003151FB">
        <w:tc>
          <w:tcPr>
            <w:tcW w:w="1666" w:type="pct"/>
            <w:tcBorders>
              <w:left w:val="nil"/>
            </w:tcBorders>
          </w:tcPr>
          <w:p w:rsidR="00110516" w:rsidRPr="001D7ECE" w:rsidRDefault="00110516" w:rsidP="00492EDD">
            <w:pPr>
              <w:jc w:val="both"/>
              <w:rPr>
                <w:rFonts w:ascii="Times New Roman" w:hAnsi="Times New Roman" w:cs="Times New Roman"/>
              </w:rPr>
            </w:pPr>
            <w:r w:rsidRPr="001D7ECE">
              <w:rPr>
                <w:rFonts w:ascii="Times New Roman" w:hAnsi="Times New Roman" w:cs="Times New Roman"/>
              </w:rPr>
              <w:t>Sim, bolsa atividade</w:t>
            </w:r>
          </w:p>
        </w:tc>
        <w:tc>
          <w:tcPr>
            <w:tcW w:w="1666" w:type="pct"/>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29</w:t>
            </w:r>
          </w:p>
        </w:tc>
        <w:tc>
          <w:tcPr>
            <w:tcW w:w="1667" w:type="pct"/>
            <w:tcBorders>
              <w:right w:val="nil"/>
            </w:tcBorders>
          </w:tcPr>
          <w:p w:rsidR="00110516" w:rsidRPr="001D7ECE" w:rsidRDefault="003151FB" w:rsidP="00492EDD">
            <w:pPr>
              <w:jc w:val="center"/>
              <w:rPr>
                <w:rFonts w:ascii="Times New Roman" w:hAnsi="Times New Roman" w:cs="Times New Roman"/>
              </w:rPr>
            </w:pPr>
            <w:r w:rsidRPr="001D7ECE">
              <w:rPr>
                <w:rFonts w:ascii="Times New Roman" w:hAnsi="Times New Roman" w:cs="Times New Roman"/>
              </w:rPr>
              <w:t>5,55</w:t>
            </w:r>
          </w:p>
        </w:tc>
      </w:tr>
      <w:tr w:rsidR="00110516" w:rsidRPr="001D7ECE" w:rsidTr="003151FB">
        <w:tc>
          <w:tcPr>
            <w:tcW w:w="1666" w:type="pct"/>
            <w:tcBorders>
              <w:left w:val="nil"/>
            </w:tcBorders>
          </w:tcPr>
          <w:p w:rsidR="00110516" w:rsidRPr="001D7ECE" w:rsidRDefault="00110516" w:rsidP="00492EDD">
            <w:pPr>
              <w:jc w:val="both"/>
              <w:rPr>
                <w:rFonts w:ascii="Times New Roman" w:hAnsi="Times New Roman" w:cs="Times New Roman"/>
              </w:rPr>
            </w:pPr>
            <w:r w:rsidRPr="001D7ECE">
              <w:rPr>
                <w:rFonts w:ascii="Times New Roman" w:hAnsi="Times New Roman" w:cs="Times New Roman"/>
              </w:rPr>
              <w:t>Sim, bolsa extensão</w:t>
            </w:r>
          </w:p>
        </w:tc>
        <w:tc>
          <w:tcPr>
            <w:tcW w:w="1666" w:type="pct"/>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23</w:t>
            </w:r>
          </w:p>
        </w:tc>
        <w:tc>
          <w:tcPr>
            <w:tcW w:w="1667" w:type="pct"/>
            <w:tcBorders>
              <w:right w:val="nil"/>
            </w:tcBorders>
          </w:tcPr>
          <w:p w:rsidR="00110516" w:rsidRPr="001D7ECE" w:rsidRDefault="003151FB" w:rsidP="00492EDD">
            <w:pPr>
              <w:jc w:val="center"/>
              <w:rPr>
                <w:rFonts w:ascii="Times New Roman" w:hAnsi="Times New Roman" w:cs="Times New Roman"/>
              </w:rPr>
            </w:pPr>
            <w:r w:rsidRPr="001D7ECE">
              <w:rPr>
                <w:rFonts w:ascii="Times New Roman" w:hAnsi="Times New Roman" w:cs="Times New Roman"/>
              </w:rPr>
              <w:t>4,40</w:t>
            </w:r>
          </w:p>
        </w:tc>
      </w:tr>
      <w:tr w:rsidR="00110516" w:rsidRPr="001D7ECE" w:rsidTr="003151FB">
        <w:tc>
          <w:tcPr>
            <w:tcW w:w="1666" w:type="pct"/>
            <w:tcBorders>
              <w:left w:val="nil"/>
            </w:tcBorders>
          </w:tcPr>
          <w:p w:rsidR="00110516" w:rsidRPr="001D7ECE" w:rsidRDefault="00110516" w:rsidP="00492EDD">
            <w:pPr>
              <w:jc w:val="both"/>
              <w:rPr>
                <w:rFonts w:ascii="Times New Roman" w:hAnsi="Times New Roman" w:cs="Times New Roman"/>
              </w:rPr>
            </w:pPr>
            <w:r w:rsidRPr="001D7ECE">
              <w:rPr>
                <w:rFonts w:ascii="Times New Roman" w:hAnsi="Times New Roman" w:cs="Times New Roman"/>
              </w:rPr>
              <w:t>Sim, empresa júnior</w:t>
            </w:r>
          </w:p>
        </w:tc>
        <w:tc>
          <w:tcPr>
            <w:tcW w:w="1666" w:type="pct"/>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15</w:t>
            </w:r>
          </w:p>
        </w:tc>
        <w:tc>
          <w:tcPr>
            <w:tcW w:w="1667" w:type="pct"/>
            <w:tcBorders>
              <w:right w:val="nil"/>
            </w:tcBorders>
          </w:tcPr>
          <w:p w:rsidR="00110516" w:rsidRPr="001D7ECE" w:rsidRDefault="003151FB" w:rsidP="00492EDD">
            <w:pPr>
              <w:jc w:val="center"/>
              <w:rPr>
                <w:rFonts w:ascii="Times New Roman" w:hAnsi="Times New Roman" w:cs="Times New Roman"/>
              </w:rPr>
            </w:pPr>
            <w:r w:rsidRPr="001D7ECE">
              <w:rPr>
                <w:rFonts w:ascii="Times New Roman" w:hAnsi="Times New Roman" w:cs="Times New Roman"/>
              </w:rPr>
              <w:t>2,85</w:t>
            </w:r>
          </w:p>
        </w:tc>
      </w:tr>
      <w:tr w:rsidR="00110516" w:rsidRPr="001D7ECE" w:rsidTr="003151FB">
        <w:tc>
          <w:tcPr>
            <w:tcW w:w="1666" w:type="pct"/>
            <w:tcBorders>
              <w:left w:val="nil"/>
            </w:tcBorders>
          </w:tcPr>
          <w:p w:rsidR="00110516" w:rsidRPr="001D7ECE" w:rsidRDefault="00110516" w:rsidP="00492EDD">
            <w:pPr>
              <w:jc w:val="both"/>
              <w:rPr>
                <w:rFonts w:ascii="Times New Roman" w:hAnsi="Times New Roman" w:cs="Times New Roman"/>
              </w:rPr>
            </w:pPr>
            <w:r w:rsidRPr="001D7ECE">
              <w:rPr>
                <w:rFonts w:ascii="Times New Roman" w:hAnsi="Times New Roman" w:cs="Times New Roman"/>
              </w:rPr>
              <w:t>Sim, estágio não remunerado</w:t>
            </w:r>
          </w:p>
        </w:tc>
        <w:tc>
          <w:tcPr>
            <w:tcW w:w="1666" w:type="pct"/>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31</w:t>
            </w:r>
          </w:p>
        </w:tc>
        <w:tc>
          <w:tcPr>
            <w:tcW w:w="1667" w:type="pct"/>
            <w:tcBorders>
              <w:right w:val="nil"/>
            </w:tcBorders>
          </w:tcPr>
          <w:p w:rsidR="00110516" w:rsidRPr="001D7ECE" w:rsidRDefault="003151FB" w:rsidP="00492EDD">
            <w:pPr>
              <w:jc w:val="center"/>
              <w:rPr>
                <w:rFonts w:ascii="Times New Roman" w:hAnsi="Times New Roman" w:cs="Times New Roman"/>
              </w:rPr>
            </w:pPr>
            <w:r w:rsidRPr="001D7ECE">
              <w:rPr>
                <w:rFonts w:ascii="Times New Roman" w:hAnsi="Times New Roman" w:cs="Times New Roman"/>
              </w:rPr>
              <w:t>5,95</w:t>
            </w:r>
          </w:p>
        </w:tc>
      </w:tr>
      <w:tr w:rsidR="00110516" w:rsidRPr="001D7ECE" w:rsidTr="003151FB">
        <w:tc>
          <w:tcPr>
            <w:tcW w:w="1666" w:type="pct"/>
            <w:tcBorders>
              <w:left w:val="nil"/>
            </w:tcBorders>
          </w:tcPr>
          <w:p w:rsidR="00110516" w:rsidRPr="001D7ECE" w:rsidRDefault="00110516" w:rsidP="00492EDD">
            <w:pPr>
              <w:jc w:val="both"/>
              <w:rPr>
                <w:rFonts w:ascii="Times New Roman" w:hAnsi="Times New Roman" w:cs="Times New Roman"/>
              </w:rPr>
            </w:pPr>
            <w:r w:rsidRPr="001D7ECE">
              <w:rPr>
                <w:rFonts w:ascii="Times New Roman" w:hAnsi="Times New Roman" w:cs="Times New Roman"/>
              </w:rPr>
              <w:t>SIM, Inverno Cultural</w:t>
            </w:r>
          </w:p>
        </w:tc>
        <w:tc>
          <w:tcPr>
            <w:tcW w:w="1666" w:type="pct"/>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9</w:t>
            </w:r>
          </w:p>
        </w:tc>
        <w:tc>
          <w:tcPr>
            <w:tcW w:w="1667" w:type="pct"/>
            <w:tcBorders>
              <w:right w:val="nil"/>
            </w:tcBorders>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1,70</w:t>
            </w:r>
          </w:p>
        </w:tc>
      </w:tr>
      <w:tr w:rsidR="00110516" w:rsidRPr="001D7ECE" w:rsidTr="003151FB">
        <w:tc>
          <w:tcPr>
            <w:tcW w:w="1666" w:type="pct"/>
            <w:tcBorders>
              <w:left w:val="nil"/>
            </w:tcBorders>
          </w:tcPr>
          <w:p w:rsidR="00110516" w:rsidRPr="001D7ECE" w:rsidRDefault="00110516" w:rsidP="00492EDD">
            <w:pPr>
              <w:jc w:val="both"/>
              <w:rPr>
                <w:rFonts w:ascii="Times New Roman" w:hAnsi="Times New Roman" w:cs="Times New Roman"/>
              </w:rPr>
            </w:pPr>
            <w:r w:rsidRPr="001D7ECE">
              <w:rPr>
                <w:rFonts w:ascii="Times New Roman" w:hAnsi="Times New Roman" w:cs="Times New Roman"/>
              </w:rPr>
              <w:t>Sim, monitoria</w:t>
            </w:r>
          </w:p>
        </w:tc>
        <w:tc>
          <w:tcPr>
            <w:tcW w:w="1666" w:type="pct"/>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12</w:t>
            </w:r>
          </w:p>
        </w:tc>
        <w:tc>
          <w:tcPr>
            <w:tcW w:w="1667" w:type="pct"/>
            <w:tcBorders>
              <w:right w:val="nil"/>
            </w:tcBorders>
          </w:tcPr>
          <w:p w:rsidR="00110516" w:rsidRPr="001D7ECE" w:rsidRDefault="003151FB" w:rsidP="00492EDD">
            <w:pPr>
              <w:jc w:val="center"/>
              <w:rPr>
                <w:rFonts w:ascii="Times New Roman" w:hAnsi="Times New Roman" w:cs="Times New Roman"/>
              </w:rPr>
            </w:pPr>
            <w:r w:rsidRPr="001D7ECE">
              <w:rPr>
                <w:rFonts w:ascii="Times New Roman" w:hAnsi="Times New Roman" w:cs="Times New Roman"/>
              </w:rPr>
              <w:t>2,30</w:t>
            </w:r>
          </w:p>
        </w:tc>
      </w:tr>
      <w:tr w:rsidR="00110516" w:rsidRPr="001D7ECE" w:rsidTr="003151FB">
        <w:tc>
          <w:tcPr>
            <w:tcW w:w="1666" w:type="pct"/>
            <w:tcBorders>
              <w:left w:val="nil"/>
            </w:tcBorders>
          </w:tcPr>
          <w:p w:rsidR="00110516" w:rsidRPr="001D7ECE" w:rsidRDefault="00110516" w:rsidP="00492EDD">
            <w:pPr>
              <w:jc w:val="both"/>
              <w:rPr>
                <w:rFonts w:ascii="Times New Roman" w:hAnsi="Times New Roman" w:cs="Times New Roman"/>
              </w:rPr>
            </w:pPr>
            <w:r w:rsidRPr="001D7ECE">
              <w:rPr>
                <w:rFonts w:ascii="Times New Roman" w:hAnsi="Times New Roman" w:cs="Times New Roman"/>
              </w:rPr>
              <w:t>Sim, PET</w:t>
            </w:r>
          </w:p>
        </w:tc>
        <w:tc>
          <w:tcPr>
            <w:tcW w:w="1666" w:type="pct"/>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1</w:t>
            </w:r>
          </w:p>
        </w:tc>
        <w:tc>
          <w:tcPr>
            <w:tcW w:w="1667" w:type="pct"/>
            <w:tcBorders>
              <w:right w:val="nil"/>
            </w:tcBorders>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0,20</w:t>
            </w:r>
          </w:p>
        </w:tc>
      </w:tr>
      <w:tr w:rsidR="00110516" w:rsidRPr="001D7ECE" w:rsidTr="003151FB">
        <w:tc>
          <w:tcPr>
            <w:tcW w:w="1666" w:type="pct"/>
            <w:tcBorders>
              <w:left w:val="nil"/>
            </w:tcBorders>
          </w:tcPr>
          <w:p w:rsidR="00110516" w:rsidRPr="001D7ECE" w:rsidRDefault="00110516" w:rsidP="00492EDD">
            <w:pPr>
              <w:jc w:val="both"/>
              <w:rPr>
                <w:rFonts w:ascii="Times New Roman" w:hAnsi="Times New Roman" w:cs="Times New Roman"/>
              </w:rPr>
            </w:pPr>
            <w:r w:rsidRPr="001D7ECE">
              <w:rPr>
                <w:rFonts w:ascii="Times New Roman" w:hAnsi="Times New Roman" w:cs="Times New Roman"/>
              </w:rPr>
              <w:t>Sim, PIBIC</w:t>
            </w:r>
          </w:p>
        </w:tc>
        <w:tc>
          <w:tcPr>
            <w:tcW w:w="1666" w:type="pct"/>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13</w:t>
            </w:r>
          </w:p>
        </w:tc>
        <w:tc>
          <w:tcPr>
            <w:tcW w:w="1667" w:type="pct"/>
            <w:tcBorders>
              <w:right w:val="nil"/>
            </w:tcBorders>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2,50</w:t>
            </w:r>
          </w:p>
        </w:tc>
      </w:tr>
      <w:tr w:rsidR="00110516" w:rsidRPr="001D7ECE" w:rsidTr="003151FB">
        <w:tc>
          <w:tcPr>
            <w:tcW w:w="1666" w:type="pct"/>
            <w:tcBorders>
              <w:left w:val="nil"/>
            </w:tcBorders>
          </w:tcPr>
          <w:p w:rsidR="00110516" w:rsidRPr="001D7ECE" w:rsidRDefault="00110516" w:rsidP="00492EDD">
            <w:pPr>
              <w:jc w:val="both"/>
              <w:rPr>
                <w:rFonts w:ascii="Times New Roman" w:hAnsi="Times New Roman" w:cs="Times New Roman"/>
              </w:rPr>
            </w:pPr>
            <w:r w:rsidRPr="001D7ECE">
              <w:rPr>
                <w:rFonts w:ascii="Times New Roman" w:hAnsi="Times New Roman" w:cs="Times New Roman"/>
              </w:rPr>
              <w:t>Sim, PIBID</w:t>
            </w:r>
          </w:p>
        </w:tc>
        <w:tc>
          <w:tcPr>
            <w:tcW w:w="1666" w:type="pct"/>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11</w:t>
            </w:r>
          </w:p>
        </w:tc>
        <w:tc>
          <w:tcPr>
            <w:tcW w:w="1667" w:type="pct"/>
            <w:tcBorders>
              <w:right w:val="nil"/>
            </w:tcBorders>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2,10</w:t>
            </w:r>
          </w:p>
        </w:tc>
      </w:tr>
      <w:tr w:rsidR="00110516" w:rsidRPr="001D7ECE" w:rsidTr="003151FB">
        <w:tc>
          <w:tcPr>
            <w:tcW w:w="1666" w:type="pct"/>
            <w:tcBorders>
              <w:left w:val="nil"/>
            </w:tcBorders>
          </w:tcPr>
          <w:p w:rsidR="00110516" w:rsidRPr="001D7ECE" w:rsidRDefault="00110516" w:rsidP="00492EDD">
            <w:pPr>
              <w:jc w:val="both"/>
              <w:rPr>
                <w:rFonts w:ascii="Times New Roman" w:hAnsi="Times New Roman" w:cs="Times New Roman"/>
              </w:rPr>
            </w:pPr>
            <w:r w:rsidRPr="001D7ECE">
              <w:rPr>
                <w:rFonts w:ascii="Times New Roman" w:hAnsi="Times New Roman" w:cs="Times New Roman"/>
              </w:rPr>
              <w:t>Sim, PIIC</w:t>
            </w:r>
          </w:p>
        </w:tc>
        <w:tc>
          <w:tcPr>
            <w:tcW w:w="1666" w:type="pct"/>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13</w:t>
            </w:r>
          </w:p>
        </w:tc>
        <w:tc>
          <w:tcPr>
            <w:tcW w:w="1667" w:type="pct"/>
            <w:tcBorders>
              <w:right w:val="nil"/>
            </w:tcBorders>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2,50</w:t>
            </w:r>
          </w:p>
        </w:tc>
      </w:tr>
      <w:tr w:rsidR="00110516" w:rsidRPr="001D7ECE" w:rsidTr="003151FB">
        <w:tc>
          <w:tcPr>
            <w:tcW w:w="1666" w:type="pct"/>
            <w:tcBorders>
              <w:left w:val="nil"/>
            </w:tcBorders>
          </w:tcPr>
          <w:p w:rsidR="00110516" w:rsidRPr="001D7ECE" w:rsidRDefault="00110516" w:rsidP="00492EDD">
            <w:pPr>
              <w:jc w:val="both"/>
              <w:rPr>
                <w:rFonts w:ascii="Times New Roman" w:hAnsi="Times New Roman" w:cs="Times New Roman"/>
              </w:rPr>
            </w:pPr>
            <w:r w:rsidRPr="001D7ECE">
              <w:rPr>
                <w:rFonts w:ascii="Times New Roman" w:hAnsi="Times New Roman" w:cs="Times New Roman"/>
              </w:rPr>
              <w:t>Sim, DCE, DA ou CA</w:t>
            </w:r>
          </w:p>
        </w:tc>
        <w:tc>
          <w:tcPr>
            <w:tcW w:w="1666" w:type="pct"/>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50</w:t>
            </w:r>
          </w:p>
        </w:tc>
        <w:tc>
          <w:tcPr>
            <w:tcW w:w="1667" w:type="pct"/>
            <w:tcBorders>
              <w:right w:val="nil"/>
            </w:tcBorders>
          </w:tcPr>
          <w:p w:rsidR="00110516" w:rsidRPr="001D7ECE" w:rsidRDefault="003151FB" w:rsidP="00492EDD">
            <w:pPr>
              <w:jc w:val="center"/>
              <w:rPr>
                <w:rFonts w:ascii="Times New Roman" w:hAnsi="Times New Roman" w:cs="Times New Roman"/>
              </w:rPr>
            </w:pPr>
            <w:r w:rsidRPr="001D7ECE">
              <w:rPr>
                <w:rFonts w:ascii="Times New Roman" w:hAnsi="Times New Roman" w:cs="Times New Roman"/>
              </w:rPr>
              <w:t>9,55</w:t>
            </w:r>
          </w:p>
        </w:tc>
      </w:tr>
      <w:tr w:rsidR="00110516" w:rsidRPr="001D7ECE" w:rsidTr="003151FB">
        <w:tc>
          <w:tcPr>
            <w:tcW w:w="1666" w:type="pct"/>
            <w:tcBorders>
              <w:left w:val="nil"/>
            </w:tcBorders>
          </w:tcPr>
          <w:p w:rsidR="00110516" w:rsidRPr="001D7ECE" w:rsidRDefault="00110516" w:rsidP="00492EDD">
            <w:pPr>
              <w:jc w:val="both"/>
              <w:rPr>
                <w:rFonts w:ascii="Times New Roman" w:hAnsi="Times New Roman" w:cs="Times New Roman"/>
              </w:rPr>
            </w:pPr>
            <w:r w:rsidRPr="001D7ECE">
              <w:rPr>
                <w:rFonts w:ascii="Times New Roman" w:hAnsi="Times New Roman" w:cs="Times New Roman"/>
              </w:rPr>
              <w:t>Não responderam</w:t>
            </w:r>
          </w:p>
        </w:tc>
        <w:tc>
          <w:tcPr>
            <w:tcW w:w="1666" w:type="pct"/>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10</w:t>
            </w:r>
          </w:p>
        </w:tc>
        <w:tc>
          <w:tcPr>
            <w:tcW w:w="1667" w:type="pct"/>
            <w:tcBorders>
              <w:right w:val="nil"/>
            </w:tcBorders>
          </w:tcPr>
          <w:p w:rsidR="00110516" w:rsidRPr="001D7ECE" w:rsidRDefault="003151FB" w:rsidP="00492EDD">
            <w:pPr>
              <w:jc w:val="center"/>
              <w:rPr>
                <w:rFonts w:ascii="Times New Roman" w:hAnsi="Times New Roman" w:cs="Times New Roman"/>
              </w:rPr>
            </w:pPr>
            <w:r w:rsidRPr="001D7ECE">
              <w:rPr>
                <w:rFonts w:ascii="Times New Roman" w:hAnsi="Times New Roman" w:cs="Times New Roman"/>
              </w:rPr>
              <w:t>1,90</w:t>
            </w:r>
          </w:p>
        </w:tc>
      </w:tr>
      <w:tr w:rsidR="00110516" w:rsidRPr="001D7ECE" w:rsidTr="003151FB">
        <w:tc>
          <w:tcPr>
            <w:tcW w:w="1666" w:type="pct"/>
            <w:tcBorders>
              <w:left w:val="nil"/>
            </w:tcBorders>
          </w:tcPr>
          <w:p w:rsidR="00110516" w:rsidRPr="001D7ECE" w:rsidRDefault="00110516" w:rsidP="00492EDD">
            <w:pPr>
              <w:jc w:val="both"/>
              <w:rPr>
                <w:rFonts w:ascii="Times New Roman" w:hAnsi="Times New Roman" w:cs="Times New Roman"/>
              </w:rPr>
            </w:pPr>
            <w:r w:rsidRPr="001D7ECE">
              <w:rPr>
                <w:rFonts w:ascii="Times New Roman" w:hAnsi="Times New Roman" w:cs="Times New Roman"/>
              </w:rPr>
              <w:t>Total</w:t>
            </w:r>
          </w:p>
        </w:tc>
        <w:tc>
          <w:tcPr>
            <w:tcW w:w="1666" w:type="pct"/>
          </w:tcPr>
          <w:p w:rsidR="00110516" w:rsidRPr="001D7ECE" w:rsidRDefault="00110516" w:rsidP="00492EDD">
            <w:pPr>
              <w:jc w:val="center"/>
              <w:rPr>
                <w:rFonts w:ascii="Times New Roman" w:hAnsi="Times New Roman" w:cs="Times New Roman"/>
              </w:rPr>
            </w:pPr>
            <w:r w:rsidRPr="001D7ECE">
              <w:rPr>
                <w:rFonts w:ascii="Times New Roman" w:hAnsi="Times New Roman" w:cs="Times New Roman"/>
              </w:rPr>
              <w:t>523</w:t>
            </w:r>
          </w:p>
        </w:tc>
        <w:tc>
          <w:tcPr>
            <w:tcW w:w="1667" w:type="pct"/>
            <w:tcBorders>
              <w:right w:val="nil"/>
            </w:tcBorders>
          </w:tcPr>
          <w:p w:rsidR="00110516" w:rsidRPr="001D7ECE" w:rsidRDefault="003151FB" w:rsidP="00492EDD">
            <w:pPr>
              <w:jc w:val="center"/>
              <w:rPr>
                <w:rFonts w:ascii="Times New Roman" w:hAnsi="Times New Roman" w:cs="Times New Roman"/>
              </w:rPr>
            </w:pPr>
            <w:r w:rsidRPr="001D7ECE">
              <w:rPr>
                <w:rFonts w:ascii="Times New Roman" w:hAnsi="Times New Roman" w:cs="Times New Roman"/>
              </w:rPr>
              <w:t>100</w:t>
            </w:r>
            <w:r w:rsidR="00E96AD2" w:rsidRPr="001D7ECE">
              <w:rPr>
                <w:rFonts w:ascii="Times New Roman" w:hAnsi="Times New Roman" w:cs="Times New Roman"/>
              </w:rPr>
              <w:t>,00</w:t>
            </w:r>
          </w:p>
        </w:tc>
      </w:tr>
    </w:tbl>
    <w:p w:rsidR="00492EDD" w:rsidRPr="006944AA" w:rsidRDefault="003151FB" w:rsidP="00492EDD">
      <w:pPr>
        <w:ind w:left="1021" w:hanging="1021"/>
        <w:jc w:val="both"/>
        <w:rPr>
          <w:rFonts w:ascii="Times New Roman" w:hAnsi="Times New Roman" w:cs="Times New Roman"/>
        </w:rPr>
      </w:pPr>
      <w:r w:rsidRPr="006944AA">
        <w:rPr>
          <w:rFonts w:ascii="Times New Roman" w:hAnsi="Times New Roman" w:cs="Times New Roman"/>
        </w:rPr>
        <w:t>Fonte: Dados da pesquisa</w:t>
      </w:r>
      <w:r w:rsidR="000601D3" w:rsidRPr="006944AA">
        <w:rPr>
          <w:rFonts w:ascii="Times New Roman" w:hAnsi="Times New Roman" w:cs="Times New Roman"/>
        </w:rPr>
        <w:t>.</w:t>
      </w:r>
    </w:p>
    <w:p w:rsidR="00420775" w:rsidRPr="006944AA" w:rsidRDefault="00420775" w:rsidP="00492EDD">
      <w:pPr>
        <w:ind w:left="1021" w:hanging="1021"/>
        <w:jc w:val="both"/>
        <w:rPr>
          <w:rFonts w:ascii="Times New Roman" w:hAnsi="Times New Roman" w:cs="Times New Roman"/>
          <w:sz w:val="24"/>
          <w:szCs w:val="24"/>
        </w:rPr>
      </w:pPr>
    </w:p>
    <w:p w:rsidR="002F5A48" w:rsidRDefault="00864B40" w:rsidP="00864B40">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t xml:space="preserve">Um aspecto importante diz respeito </w:t>
      </w:r>
      <w:r w:rsidR="00670D20" w:rsidRPr="006944AA">
        <w:rPr>
          <w:rFonts w:ascii="Times New Roman" w:hAnsi="Times New Roman" w:cs="Times New Roman"/>
          <w:sz w:val="24"/>
          <w:szCs w:val="24"/>
        </w:rPr>
        <w:t>às</w:t>
      </w:r>
      <w:r w:rsidRPr="006944AA">
        <w:rPr>
          <w:rFonts w:ascii="Times New Roman" w:hAnsi="Times New Roman" w:cs="Times New Roman"/>
          <w:sz w:val="24"/>
          <w:szCs w:val="24"/>
        </w:rPr>
        <w:t xml:space="preserve"> informações coletadas sobre o valor do aluguel de cada república, o que representa rendimentos para os proprietários da cidade e agrega valor </w:t>
      </w:r>
      <w:r w:rsidR="003745C2">
        <w:rPr>
          <w:rFonts w:ascii="Times New Roman" w:hAnsi="Times New Roman" w:cs="Times New Roman"/>
          <w:sz w:val="24"/>
          <w:szCs w:val="24"/>
        </w:rPr>
        <w:t>à</w:t>
      </w:r>
      <w:r w:rsidR="009E7538">
        <w:rPr>
          <w:rFonts w:ascii="Times New Roman" w:hAnsi="Times New Roman" w:cs="Times New Roman"/>
          <w:sz w:val="24"/>
          <w:szCs w:val="24"/>
        </w:rPr>
        <w:t>movimentação econômica</w:t>
      </w:r>
      <w:r w:rsidRPr="006944AA">
        <w:rPr>
          <w:rFonts w:ascii="Times New Roman" w:hAnsi="Times New Roman" w:cs="Times New Roman"/>
          <w:sz w:val="24"/>
          <w:szCs w:val="24"/>
        </w:rPr>
        <w:t xml:space="preserve">municipal. Por meio da Tabela </w:t>
      </w:r>
      <w:r w:rsidR="007E72F4">
        <w:rPr>
          <w:rFonts w:ascii="Times New Roman" w:hAnsi="Times New Roman" w:cs="Times New Roman"/>
          <w:sz w:val="24"/>
          <w:szCs w:val="24"/>
        </w:rPr>
        <w:t>6</w:t>
      </w:r>
      <w:r w:rsidRPr="006944AA">
        <w:rPr>
          <w:rFonts w:ascii="Times New Roman" w:hAnsi="Times New Roman" w:cs="Times New Roman"/>
          <w:sz w:val="24"/>
          <w:szCs w:val="24"/>
        </w:rPr>
        <w:t xml:space="preserve">, nota-se que 66,15% dos entrevistadosmoram em residências </w:t>
      </w:r>
      <w:r w:rsidR="004E1411">
        <w:rPr>
          <w:rFonts w:ascii="Times New Roman" w:hAnsi="Times New Roman" w:cs="Times New Roman"/>
          <w:sz w:val="24"/>
          <w:szCs w:val="24"/>
        </w:rPr>
        <w:t>de</w:t>
      </w:r>
      <w:r w:rsidRPr="006944AA">
        <w:rPr>
          <w:rFonts w:ascii="Times New Roman" w:hAnsi="Times New Roman" w:cs="Times New Roman"/>
          <w:sz w:val="24"/>
          <w:szCs w:val="24"/>
        </w:rPr>
        <w:t xml:space="preserve"> aluguel </w:t>
      </w:r>
      <w:r w:rsidR="002F5A48">
        <w:rPr>
          <w:rFonts w:ascii="Times New Roman" w:hAnsi="Times New Roman" w:cs="Times New Roman"/>
          <w:sz w:val="24"/>
          <w:szCs w:val="24"/>
        </w:rPr>
        <w:t>entre</w:t>
      </w:r>
      <w:r w:rsidRPr="006944AA">
        <w:rPr>
          <w:rFonts w:ascii="Times New Roman" w:hAnsi="Times New Roman" w:cs="Times New Roman"/>
          <w:sz w:val="24"/>
          <w:szCs w:val="24"/>
        </w:rPr>
        <w:t xml:space="preserve"> um </w:t>
      </w:r>
      <w:r w:rsidR="002F5A48">
        <w:rPr>
          <w:rFonts w:ascii="Times New Roman" w:hAnsi="Times New Roman" w:cs="Times New Roman"/>
          <w:sz w:val="24"/>
          <w:szCs w:val="24"/>
        </w:rPr>
        <w:t xml:space="preserve">e </w:t>
      </w:r>
      <w:r w:rsidRPr="006944AA">
        <w:rPr>
          <w:rFonts w:ascii="Times New Roman" w:hAnsi="Times New Roman" w:cs="Times New Roman"/>
          <w:sz w:val="24"/>
          <w:szCs w:val="24"/>
        </w:rPr>
        <w:t>dois salários mínimos mensa</w:t>
      </w:r>
      <w:r w:rsidR="00B37DC5">
        <w:rPr>
          <w:rFonts w:ascii="Times New Roman" w:hAnsi="Times New Roman" w:cs="Times New Roman"/>
          <w:sz w:val="24"/>
          <w:szCs w:val="24"/>
        </w:rPr>
        <w:t>is</w:t>
      </w:r>
      <w:r w:rsidRPr="006944AA">
        <w:rPr>
          <w:rFonts w:ascii="Times New Roman" w:hAnsi="Times New Roman" w:cs="Times New Roman"/>
          <w:sz w:val="24"/>
          <w:szCs w:val="24"/>
        </w:rPr>
        <w:t xml:space="preserve">. </w:t>
      </w:r>
      <w:r w:rsidR="002F5A48">
        <w:rPr>
          <w:rFonts w:ascii="Times New Roman" w:hAnsi="Times New Roman" w:cs="Times New Roman"/>
          <w:sz w:val="24"/>
          <w:szCs w:val="24"/>
        </w:rPr>
        <w:t xml:space="preserve">Já outros </w:t>
      </w:r>
      <w:r w:rsidRPr="006944AA">
        <w:rPr>
          <w:rFonts w:ascii="Times New Roman" w:hAnsi="Times New Roman" w:cs="Times New Roman"/>
          <w:sz w:val="24"/>
          <w:szCs w:val="24"/>
        </w:rPr>
        <w:lastRenderedPageBreak/>
        <w:t>16,65% moram em residências com aluguel</w:t>
      </w:r>
      <w:r w:rsidR="002F5A48">
        <w:rPr>
          <w:rFonts w:ascii="Times New Roman" w:hAnsi="Times New Roman" w:cs="Times New Roman"/>
          <w:sz w:val="24"/>
          <w:szCs w:val="24"/>
        </w:rPr>
        <w:t xml:space="preserve">de </w:t>
      </w:r>
      <w:r w:rsidRPr="006944AA">
        <w:rPr>
          <w:rFonts w:ascii="Times New Roman" w:hAnsi="Times New Roman" w:cs="Times New Roman"/>
          <w:sz w:val="24"/>
          <w:szCs w:val="24"/>
        </w:rPr>
        <w:t>até um salário mínimo</w:t>
      </w:r>
      <w:r w:rsidR="009A17FB">
        <w:rPr>
          <w:rFonts w:ascii="Times New Roman" w:hAnsi="Times New Roman" w:cs="Times New Roman"/>
          <w:sz w:val="24"/>
          <w:szCs w:val="24"/>
        </w:rPr>
        <w:t xml:space="preserve">,sendo que </w:t>
      </w:r>
      <w:r w:rsidRPr="006944AA">
        <w:rPr>
          <w:rFonts w:ascii="Times New Roman" w:hAnsi="Times New Roman" w:cs="Times New Roman"/>
          <w:sz w:val="24"/>
          <w:szCs w:val="24"/>
        </w:rPr>
        <w:t>10,50%</w:t>
      </w:r>
      <w:r w:rsidR="009A17FB">
        <w:rPr>
          <w:rFonts w:ascii="Times New Roman" w:hAnsi="Times New Roman" w:cs="Times New Roman"/>
          <w:sz w:val="24"/>
          <w:szCs w:val="24"/>
        </w:rPr>
        <w:t xml:space="preserve"> dos entrevistados</w:t>
      </w:r>
      <w:r w:rsidRPr="006944AA">
        <w:rPr>
          <w:rFonts w:ascii="Times New Roman" w:hAnsi="Times New Roman" w:cs="Times New Roman"/>
          <w:sz w:val="24"/>
          <w:szCs w:val="24"/>
        </w:rPr>
        <w:t xml:space="preserve"> pagam de dois salários </w:t>
      </w:r>
      <w:r w:rsidR="00B37DC5" w:rsidRPr="006944AA">
        <w:rPr>
          <w:rFonts w:ascii="Times New Roman" w:hAnsi="Times New Roman" w:cs="Times New Roman"/>
          <w:sz w:val="24"/>
          <w:szCs w:val="24"/>
        </w:rPr>
        <w:t>a</w:t>
      </w:r>
      <w:r w:rsidRPr="006944AA">
        <w:rPr>
          <w:rFonts w:ascii="Times New Roman" w:hAnsi="Times New Roman" w:cs="Times New Roman"/>
          <w:sz w:val="24"/>
          <w:szCs w:val="24"/>
        </w:rPr>
        <w:t xml:space="preserve"> três salários mínimos </w:t>
      </w:r>
      <w:r w:rsidR="00B37DC5">
        <w:rPr>
          <w:rFonts w:ascii="Times New Roman" w:hAnsi="Times New Roman" w:cs="Times New Roman"/>
          <w:sz w:val="24"/>
          <w:szCs w:val="24"/>
        </w:rPr>
        <w:t>por mês</w:t>
      </w:r>
      <w:r w:rsidRPr="006944AA">
        <w:rPr>
          <w:rFonts w:ascii="Times New Roman" w:hAnsi="Times New Roman" w:cs="Times New Roman"/>
          <w:sz w:val="24"/>
          <w:szCs w:val="24"/>
        </w:rPr>
        <w:t xml:space="preserve">. </w:t>
      </w:r>
    </w:p>
    <w:p w:rsidR="00A54807" w:rsidRPr="006944AA" w:rsidRDefault="00A54807" w:rsidP="00864B40">
      <w:pPr>
        <w:spacing w:line="360" w:lineRule="auto"/>
        <w:jc w:val="both"/>
        <w:rPr>
          <w:rFonts w:ascii="Times New Roman" w:hAnsi="Times New Roman" w:cs="Times New Roman"/>
          <w:sz w:val="24"/>
          <w:szCs w:val="24"/>
        </w:rPr>
      </w:pPr>
    </w:p>
    <w:p w:rsidR="00A37FF9" w:rsidRDefault="0099148B">
      <w:pPr>
        <w:ind w:left="964" w:hanging="964"/>
        <w:jc w:val="both"/>
        <w:rPr>
          <w:rFonts w:ascii="Times New Roman" w:hAnsi="Times New Roman" w:cs="Times New Roman"/>
          <w:sz w:val="24"/>
          <w:szCs w:val="24"/>
        </w:rPr>
      </w:pPr>
      <w:r w:rsidRPr="006944AA">
        <w:rPr>
          <w:rFonts w:ascii="Times New Roman" w:hAnsi="Times New Roman" w:cs="Times New Roman"/>
          <w:sz w:val="24"/>
          <w:szCs w:val="24"/>
        </w:rPr>
        <w:t xml:space="preserve">Tabela </w:t>
      </w:r>
      <w:r w:rsidR="007E72F4">
        <w:rPr>
          <w:rFonts w:ascii="Times New Roman" w:hAnsi="Times New Roman" w:cs="Times New Roman"/>
          <w:sz w:val="24"/>
          <w:szCs w:val="24"/>
        </w:rPr>
        <w:t>6</w:t>
      </w:r>
      <w:r w:rsidR="00FE7AED" w:rsidRPr="006944AA">
        <w:rPr>
          <w:rFonts w:ascii="Times New Roman" w:hAnsi="Times New Roman" w:cs="Times New Roman"/>
          <w:sz w:val="24"/>
          <w:szCs w:val="24"/>
        </w:rPr>
        <w:t xml:space="preserve">: Distribuição dos discentes participantes da pesquisa, segundo </w:t>
      </w:r>
      <w:r w:rsidR="003F0999">
        <w:rPr>
          <w:rFonts w:ascii="Times New Roman" w:hAnsi="Times New Roman" w:cs="Times New Roman"/>
          <w:sz w:val="24"/>
          <w:szCs w:val="24"/>
        </w:rPr>
        <w:t>valor de</w:t>
      </w:r>
      <w:r w:rsidR="00FE7AED" w:rsidRPr="006944AA">
        <w:rPr>
          <w:rFonts w:ascii="Times New Roman" w:hAnsi="Times New Roman" w:cs="Times New Roman"/>
          <w:sz w:val="24"/>
          <w:szCs w:val="24"/>
        </w:rPr>
        <w:t>aluguel resid</w:t>
      </w:r>
      <w:r w:rsidR="003F0999">
        <w:rPr>
          <w:rFonts w:ascii="Times New Roman" w:hAnsi="Times New Roman" w:cs="Times New Roman"/>
          <w:sz w:val="24"/>
          <w:szCs w:val="24"/>
        </w:rPr>
        <w:t>e</w:t>
      </w:r>
      <w:r w:rsidR="00FE7AED" w:rsidRPr="006944AA">
        <w:rPr>
          <w:rFonts w:ascii="Times New Roman" w:hAnsi="Times New Roman" w:cs="Times New Roman"/>
          <w:sz w:val="24"/>
          <w:szCs w:val="24"/>
        </w:rPr>
        <w:t>ncia</w:t>
      </w:r>
      <w:r w:rsidR="003F0999">
        <w:rPr>
          <w:rFonts w:ascii="Times New Roman" w:hAnsi="Times New Roman" w:cs="Times New Roman"/>
          <w:sz w:val="24"/>
          <w:szCs w:val="24"/>
        </w:rPr>
        <w:t>l</w:t>
      </w:r>
      <w:r w:rsidR="00FE7AED" w:rsidRPr="006944AA">
        <w:rPr>
          <w:rFonts w:ascii="Times New Roman" w:hAnsi="Times New Roman" w:cs="Times New Roman"/>
          <w:sz w:val="24"/>
          <w:szCs w:val="24"/>
        </w:rPr>
        <w:t>, 2013</w:t>
      </w:r>
    </w:p>
    <w:tbl>
      <w:tblPr>
        <w:tblStyle w:val="Tabelacomgrelha"/>
        <w:tblW w:w="5000" w:type="pct"/>
        <w:tblLook w:val="04A0"/>
      </w:tblPr>
      <w:tblGrid>
        <w:gridCol w:w="3284"/>
        <w:gridCol w:w="3284"/>
        <w:gridCol w:w="3286"/>
      </w:tblGrid>
      <w:tr w:rsidR="00FE7AED" w:rsidRPr="001D7ECE" w:rsidTr="00FE7AED">
        <w:tc>
          <w:tcPr>
            <w:tcW w:w="1666" w:type="pct"/>
            <w:tcBorders>
              <w:left w:val="nil"/>
            </w:tcBorders>
          </w:tcPr>
          <w:p w:rsidR="00FE7AED" w:rsidRPr="001D7ECE" w:rsidRDefault="00FE7AED" w:rsidP="00FE7AED">
            <w:pPr>
              <w:jc w:val="center"/>
              <w:rPr>
                <w:rFonts w:ascii="Times New Roman" w:hAnsi="Times New Roman" w:cs="Times New Roman"/>
              </w:rPr>
            </w:pPr>
            <w:r w:rsidRPr="001D7ECE">
              <w:rPr>
                <w:rFonts w:ascii="Times New Roman" w:hAnsi="Times New Roman" w:cs="Times New Roman"/>
              </w:rPr>
              <w:t>Valor do aluguel</w:t>
            </w:r>
          </w:p>
        </w:tc>
        <w:tc>
          <w:tcPr>
            <w:tcW w:w="1666" w:type="pct"/>
          </w:tcPr>
          <w:p w:rsidR="00FE7AED" w:rsidRPr="001D7ECE" w:rsidRDefault="00FE7AED" w:rsidP="00E81D9D">
            <w:pPr>
              <w:jc w:val="center"/>
              <w:rPr>
                <w:rFonts w:ascii="Times New Roman" w:hAnsi="Times New Roman" w:cs="Times New Roman"/>
              </w:rPr>
            </w:pPr>
            <w:r w:rsidRPr="001D7ECE">
              <w:rPr>
                <w:rFonts w:ascii="Times New Roman" w:hAnsi="Times New Roman" w:cs="Times New Roman"/>
              </w:rPr>
              <w:t>Frequência Absoluta</w:t>
            </w:r>
          </w:p>
        </w:tc>
        <w:tc>
          <w:tcPr>
            <w:tcW w:w="1667" w:type="pct"/>
            <w:tcBorders>
              <w:right w:val="nil"/>
            </w:tcBorders>
          </w:tcPr>
          <w:p w:rsidR="00FE7AED" w:rsidRPr="001D7ECE" w:rsidRDefault="00FE7AED" w:rsidP="00E81D9D">
            <w:pPr>
              <w:jc w:val="center"/>
              <w:rPr>
                <w:rFonts w:ascii="Times New Roman" w:hAnsi="Times New Roman" w:cs="Times New Roman"/>
              </w:rPr>
            </w:pPr>
            <w:r w:rsidRPr="001D7ECE">
              <w:rPr>
                <w:rFonts w:ascii="Times New Roman" w:hAnsi="Times New Roman" w:cs="Times New Roman"/>
              </w:rPr>
              <w:t>Frequência Acumulada (%)</w:t>
            </w:r>
          </w:p>
        </w:tc>
      </w:tr>
      <w:tr w:rsidR="00FE7AED" w:rsidRPr="001D7ECE" w:rsidTr="00FE7AED">
        <w:tc>
          <w:tcPr>
            <w:tcW w:w="1666" w:type="pct"/>
            <w:tcBorders>
              <w:left w:val="nil"/>
            </w:tcBorders>
          </w:tcPr>
          <w:p w:rsidR="00FE7AED" w:rsidRPr="001D7ECE" w:rsidRDefault="00FE7AED" w:rsidP="00492EDD">
            <w:pPr>
              <w:jc w:val="both"/>
              <w:rPr>
                <w:rFonts w:ascii="Times New Roman" w:hAnsi="Times New Roman" w:cs="Times New Roman"/>
              </w:rPr>
            </w:pPr>
            <w:r w:rsidRPr="001D7ECE">
              <w:rPr>
                <w:rFonts w:ascii="Times New Roman" w:hAnsi="Times New Roman" w:cs="Times New Roman"/>
              </w:rPr>
              <w:t>Até um salário</w:t>
            </w:r>
          </w:p>
        </w:tc>
        <w:tc>
          <w:tcPr>
            <w:tcW w:w="1666" w:type="pct"/>
          </w:tcPr>
          <w:p w:rsidR="00FE7AED" w:rsidRPr="001D7ECE" w:rsidRDefault="00FE7AED" w:rsidP="00FE7AED">
            <w:pPr>
              <w:jc w:val="center"/>
              <w:rPr>
                <w:rFonts w:ascii="Times New Roman" w:hAnsi="Times New Roman" w:cs="Times New Roman"/>
              </w:rPr>
            </w:pPr>
            <w:r w:rsidRPr="001D7ECE">
              <w:rPr>
                <w:rFonts w:ascii="Times New Roman" w:hAnsi="Times New Roman" w:cs="Times New Roman"/>
              </w:rPr>
              <w:t>87</w:t>
            </w:r>
          </w:p>
        </w:tc>
        <w:tc>
          <w:tcPr>
            <w:tcW w:w="1667" w:type="pct"/>
            <w:tcBorders>
              <w:right w:val="nil"/>
            </w:tcBorders>
          </w:tcPr>
          <w:p w:rsidR="00FE7AED" w:rsidRPr="001D7ECE" w:rsidRDefault="00FE7AED" w:rsidP="00FE7AED">
            <w:pPr>
              <w:jc w:val="center"/>
              <w:rPr>
                <w:rFonts w:ascii="Times New Roman" w:hAnsi="Times New Roman" w:cs="Times New Roman"/>
              </w:rPr>
            </w:pPr>
            <w:r w:rsidRPr="001D7ECE">
              <w:rPr>
                <w:rFonts w:ascii="Times New Roman" w:hAnsi="Times New Roman" w:cs="Times New Roman"/>
              </w:rPr>
              <w:t>16,65</w:t>
            </w:r>
          </w:p>
        </w:tc>
      </w:tr>
      <w:tr w:rsidR="00FE7AED" w:rsidRPr="001D7ECE" w:rsidTr="00FE7AED">
        <w:tc>
          <w:tcPr>
            <w:tcW w:w="1666" w:type="pct"/>
            <w:tcBorders>
              <w:left w:val="nil"/>
            </w:tcBorders>
          </w:tcPr>
          <w:p w:rsidR="00FE7AED" w:rsidRPr="001D7ECE" w:rsidRDefault="00FE7AED" w:rsidP="00492EDD">
            <w:pPr>
              <w:jc w:val="both"/>
              <w:rPr>
                <w:rFonts w:ascii="Times New Roman" w:hAnsi="Times New Roman" w:cs="Times New Roman"/>
              </w:rPr>
            </w:pPr>
            <w:r w:rsidRPr="001D7ECE">
              <w:rPr>
                <w:rFonts w:ascii="Times New Roman" w:hAnsi="Times New Roman" w:cs="Times New Roman"/>
              </w:rPr>
              <w:t>De 1,1 a 2 salários mínimos</w:t>
            </w:r>
          </w:p>
        </w:tc>
        <w:tc>
          <w:tcPr>
            <w:tcW w:w="1666" w:type="pct"/>
          </w:tcPr>
          <w:p w:rsidR="00FE7AED" w:rsidRPr="001D7ECE" w:rsidRDefault="00FE7AED" w:rsidP="00FE7AED">
            <w:pPr>
              <w:jc w:val="center"/>
              <w:rPr>
                <w:rFonts w:ascii="Times New Roman" w:hAnsi="Times New Roman" w:cs="Times New Roman"/>
              </w:rPr>
            </w:pPr>
            <w:r w:rsidRPr="001D7ECE">
              <w:rPr>
                <w:rFonts w:ascii="Times New Roman" w:hAnsi="Times New Roman" w:cs="Times New Roman"/>
              </w:rPr>
              <w:t>346</w:t>
            </w:r>
          </w:p>
        </w:tc>
        <w:tc>
          <w:tcPr>
            <w:tcW w:w="1667" w:type="pct"/>
            <w:tcBorders>
              <w:right w:val="nil"/>
            </w:tcBorders>
          </w:tcPr>
          <w:p w:rsidR="00FE7AED" w:rsidRPr="001D7ECE" w:rsidRDefault="00FE7AED" w:rsidP="00FE7AED">
            <w:pPr>
              <w:jc w:val="center"/>
              <w:rPr>
                <w:rFonts w:ascii="Times New Roman" w:hAnsi="Times New Roman" w:cs="Times New Roman"/>
              </w:rPr>
            </w:pPr>
            <w:r w:rsidRPr="001D7ECE">
              <w:rPr>
                <w:rFonts w:ascii="Times New Roman" w:hAnsi="Times New Roman" w:cs="Times New Roman"/>
              </w:rPr>
              <w:t>66,15</w:t>
            </w:r>
          </w:p>
        </w:tc>
      </w:tr>
      <w:tr w:rsidR="00FE7AED" w:rsidRPr="001D7ECE" w:rsidTr="00FE7AED">
        <w:tc>
          <w:tcPr>
            <w:tcW w:w="1666" w:type="pct"/>
            <w:tcBorders>
              <w:left w:val="nil"/>
            </w:tcBorders>
          </w:tcPr>
          <w:p w:rsidR="00FE7AED" w:rsidRPr="001D7ECE" w:rsidRDefault="00FE7AED" w:rsidP="00492EDD">
            <w:pPr>
              <w:jc w:val="both"/>
              <w:rPr>
                <w:rFonts w:ascii="Times New Roman" w:hAnsi="Times New Roman" w:cs="Times New Roman"/>
              </w:rPr>
            </w:pPr>
            <w:r w:rsidRPr="001D7ECE">
              <w:rPr>
                <w:rFonts w:ascii="Times New Roman" w:hAnsi="Times New Roman" w:cs="Times New Roman"/>
              </w:rPr>
              <w:t>De 2,1 a 3 salários mínimos</w:t>
            </w:r>
          </w:p>
        </w:tc>
        <w:tc>
          <w:tcPr>
            <w:tcW w:w="1666" w:type="pct"/>
          </w:tcPr>
          <w:p w:rsidR="00FE7AED" w:rsidRPr="001D7ECE" w:rsidRDefault="00FE7AED" w:rsidP="00FE7AED">
            <w:pPr>
              <w:jc w:val="center"/>
              <w:rPr>
                <w:rFonts w:ascii="Times New Roman" w:hAnsi="Times New Roman" w:cs="Times New Roman"/>
              </w:rPr>
            </w:pPr>
            <w:r w:rsidRPr="001D7ECE">
              <w:rPr>
                <w:rFonts w:ascii="Times New Roman" w:hAnsi="Times New Roman" w:cs="Times New Roman"/>
              </w:rPr>
              <w:t>55</w:t>
            </w:r>
          </w:p>
        </w:tc>
        <w:tc>
          <w:tcPr>
            <w:tcW w:w="1667" w:type="pct"/>
            <w:tcBorders>
              <w:right w:val="nil"/>
            </w:tcBorders>
          </w:tcPr>
          <w:p w:rsidR="00FE7AED" w:rsidRPr="001D7ECE" w:rsidRDefault="00FE7AED" w:rsidP="00FE7AED">
            <w:pPr>
              <w:jc w:val="center"/>
              <w:rPr>
                <w:rFonts w:ascii="Times New Roman" w:hAnsi="Times New Roman" w:cs="Times New Roman"/>
              </w:rPr>
            </w:pPr>
            <w:r w:rsidRPr="001D7ECE">
              <w:rPr>
                <w:rFonts w:ascii="Times New Roman" w:hAnsi="Times New Roman" w:cs="Times New Roman"/>
              </w:rPr>
              <w:t>10,50</w:t>
            </w:r>
          </w:p>
        </w:tc>
      </w:tr>
      <w:tr w:rsidR="00FE7AED" w:rsidRPr="001D7ECE" w:rsidTr="00FE7AED">
        <w:tc>
          <w:tcPr>
            <w:tcW w:w="1666" w:type="pct"/>
            <w:tcBorders>
              <w:left w:val="nil"/>
            </w:tcBorders>
          </w:tcPr>
          <w:p w:rsidR="00FE7AED" w:rsidRPr="001D7ECE" w:rsidRDefault="00FE7AED" w:rsidP="00492EDD">
            <w:pPr>
              <w:jc w:val="both"/>
              <w:rPr>
                <w:rFonts w:ascii="Times New Roman" w:hAnsi="Times New Roman" w:cs="Times New Roman"/>
              </w:rPr>
            </w:pPr>
            <w:r w:rsidRPr="001D7ECE">
              <w:rPr>
                <w:rFonts w:ascii="Times New Roman" w:hAnsi="Times New Roman" w:cs="Times New Roman"/>
              </w:rPr>
              <w:t>Mais de 3 salários mínimos</w:t>
            </w:r>
          </w:p>
        </w:tc>
        <w:tc>
          <w:tcPr>
            <w:tcW w:w="1666" w:type="pct"/>
          </w:tcPr>
          <w:p w:rsidR="00FE7AED" w:rsidRPr="001D7ECE" w:rsidRDefault="00FE7AED" w:rsidP="00FE7AED">
            <w:pPr>
              <w:jc w:val="center"/>
              <w:rPr>
                <w:rFonts w:ascii="Times New Roman" w:hAnsi="Times New Roman" w:cs="Times New Roman"/>
              </w:rPr>
            </w:pPr>
            <w:r w:rsidRPr="001D7ECE">
              <w:rPr>
                <w:rFonts w:ascii="Times New Roman" w:hAnsi="Times New Roman" w:cs="Times New Roman"/>
              </w:rPr>
              <w:t>30</w:t>
            </w:r>
          </w:p>
        </w:tc>
        <w:tc>
          <w:tcPr>
            <w:tcW w:w="1667" w:type="pct"/>
            <w:tcBorders>
              <w:right w:val="nil"/>
            </w:tcBorders>
          </w:tcPr>
          <w:p w:rsidR="00FE7AED" w:rsidRPr="001D7ECE" w:rsidRDefault="00FE7AED" w:rsidP="00FE7AED">
            <w:pPr>
              <w:jc w:val="center"/>
              <w:rPr>
                <w:rFonts w:ascii="Times New Roman" w:hAnsi="Times New Roman" w:cs="Times New Roman"/>
              </w:rPr>
            </w:pPr>
            <w:r w:rsidRPr="001D7ECE">
              <w:rPr>
                <w:rFonts w:ascii="Times New Roman" w:hAnsi="Times New Roman" w:cs="Times New Roman"/>
              </w:rPr>
              <w:t>5,75</w:t>
            </w:r>
          </w:p>
        </w:tc>
      </w:tr>
      <w:tr w:rsidR="00FE7AED" w:rsidRPr="001D7ECE" w:rsidTr="00FE7AED">
        <w:tc>
          <w:tcPr>
            <w:tcW w:w="1666" w:type="pct"/>
            <w:tcBorders>
              <w:left w:val="nil"/>
            </w:tcBorders>
          </w:tcPr>
          <w:p w:rsidR="00FE7AED" w:rsidRPr="001D7ECE" w:rsidRDefault="00FE7AED" w:rsidP="00492EDD">
            <w:pPr>
              <w:jc w:val="both"/>
              <w:rPr>
                <w:rFonts w:ascii="Times New Roman" w:hAnsi="Times New Roman" w:cs="Times New Roman"/>
              </w:rPr>
            </w:pPr>
            <w:r w:rsidRPr="001D7ECE">
              <w:rPr>
                <w:rFonts w:ascii="Times New Roman" w:hAnsi="Times New Roman" w:cs="Times New Roman"/>
              </w:rPr>
              <w:t>Não responderam</w:t>
            </w:r>
          </w:p>
        </w:tc>
        <w:tc>
          <w:tcPr>
            <w:tcW w:w="1666" w:type="pct"/>
          </w:tcPr>
          <w:p w:rsidR="00FE7AED" w:rsidRPr="001D7ECE" w:rsidRDefault="00FE7AED" w:rsidP="00FE7AED">
            <w:pPr>
              <w:jc w:val="center"/>
              <w:rPr>
                <w:rFonts w:ascii="Times New Roman" w:hAnsi="Times New Roman" w:cs="Times New Roman"/>
              </w:rPr>
            </w:pPr>
            <w:r w:rsidRPr="001D7ECE">
              <w:rPr>
                <w:rFonts w:ascii="Times New Roman" w:hAnsi="Times New Roman" w:cs="Times New Roman"/>
              </w:rPr>
              <w:t>5</w:t>
            </w:r>
          </w:p>
        </w:tc>
        <w:tc>
          <w:tcPr>
            <w:tcW w:w="1667" w:type="pct"/>
            <w:tcBorders>
              <w:right w:val="nil"/>
            </w:tcBorders>
          </w:tcPr>
          <w:p w:rsidR="00FE7AED" w:rsidRPr="001D7ECE" w:rsidRDefault="00FE7AED" w:rsidP="00FE7AED">
            <w:pPr>
              <w:jc w:val="center"/>
              <w:rPr>
                <w:rFonts w:ascii="Times New Roman" w:hAnsi="Times New Roman" w:cs="Times New Roman"/>
              </w:rPr>
            </w:pPr>
            <w:r w:rsidRPr="001D7ECE">
              <w:rPr>
                <w:rFonts w:ascii="Times New Roman" w:hAnsi="Times New Roman" w:cs="Times New Roman"/>
              </w:rPr>
              <w:t>0,95</w:t>
            </w:r>
          </w:p>
        </w:tc>
      </w:tr>
      <w:tr w:rsidR="00FE7AED" w:rsidRPr="001D7ECE" w:rsidTr="00FE7AED">
        <w:tc>
          <w:tcPr>
            <w:tcW w:w="1666" w:type="pct"/>
            <w:tcBorders>
              <w:left w:val="nil"/>
            </w:tcBorders>
          </w:tcPr>
          <w:p w:rsidR="00FE7AED" w:rsidRPr="001D7ECE" w:rsidRDefault="00FE7AED" w:rsidP="00492EDD">
            <w:pPr>
              <w:jc w:val="both"/>
              <w:rPr>
                <w:rFonts w:ascii="Times New Roman" w:hAnsi="Times New Roman" w:cs="Times New Roman"/>
              </w:rPr>
            </w:pPr>
            <w:r w:rsidRPr="001D7ECE">
              <w:rPr>
                <w:rFonts w:ascii="Times New Roman" w:hAnsi="Times New Roman" w:cs="Times New Roman"/>
              </w:rPr>
              <w:t>Total</w:t>
            </w:r>
          </w:p>
        </w:tc>
        <w:tc>
          <w:tcPr>
            <w:tcW w:w="1666" w:type="pct"/>
          </w:tcPr>
          <w:p w:rsidR="00FE7AED" w:rsidRPr="001D7ECE" w:rsidRDefault="00FE7AED" w:rsidP="00FE7AED">
            <w:pPr>
              <w:jc w:val="center"/>
              <w:rPr>
                <w:rFonts w:ascii="Times New Roman" w:hAnsi="Times New Roman" w:cs="Times New Roman"/>
              </w:rPr>
            </w:pPr>
            <w:r w:rsidRPr="001D7ECE">
              <w:rPr>
                <w:rFonts w:ascii="Times New Roman" w:hAnsi="Times New Roman" w:cs="Times New Roman"/>
              </w:rPr>
              <w:t>523</w:t>
            </w:r>
          </w:p>
        </w:tc>
        <w:tc>
          <w:tcPr>
            <w:tcW w:w="1667" w:type="pct"/>
            <w:tcBorders>
              <w:right w:val="nil"/>
            </w:tcBorders>
          </w:tcPr>
          <w:p w:rsidR="00FE7AED" w:rsidRPr="001D7ECE" w:rsidRDefault="00FE7AED" w:rsidP="00FE7AED">
            <w:pPr>
              <w:jc w:val="center"/>
              <w:rPr>
                <w:rFonts w:ascii="Times New Roman" w:hAnsi="Times New Roman" w:cs="Times New Roman"/>
              </w:rPr>
            </w:pPr>
            <w:r w:rsidRPr="001D7ECE">
              <w:rPr>
                <w:rFonts w:ascii="Times New Roman" w:hAnsi="Times New Roman" w:cs="Times New Roman"/>
              </w:rPr>
              <w:t>100</w:t>
            </w:r>
            <w:r w:rsidR="00E96AD2" w:rsidRPr="001D7ECE">
              <w:rPr>
                <w:rFonts w:ascii="Times New Roman" w:hAnsi="Times New Roman" w:cs="Times New Roman"/>
              </w:rPr>
              <w:t>,00</w:t>
            </w:r>
          </w:p>
        </w:tc>
      </w:tr>
    </w:tbl>
    <w:p w:rsidR="00637295" w:rsidRPr="006944AA" w:rsidRDefault="00FE7AED" w:rsidP="00637295">
      <w:pPr>
        <w:ind w:left="1021" w:hanging="1021"/>
        <w:jc w:val="both"/>
        <w:rPr>
          <w:rFonts w:ascii="Times New Roman" w:hAnsi="Times New Roman" w:cs="Times New Roman"/>
          <w:sz w:val="24"/>
          <w:szCs w:val="24"/>
        </w:rPr>
      </w:pPr>
      <w:r w:rsidRPr="006944AA">
        <w:rPr>
          <w:rFonts w:ascii="Times New Roman" w:hAnsi="Times New Roman" w:cs="Times New Roman"/>
        </w:rPr>
        <w:t>Fonte: Dados da pesquisa</w:t>
      </w:r>
      <w:r w:rsidR="004E1411">
        <w:rPr>
          <w:rFonts w:ascii="Times New Roman" w:hAnsi="Times New Roman" w:cs="Times New Roman"/>
        </w:rPr>
        <w:t>.</w:t>
      </w:r>
    </w:p>
    <w:p w:rsidR="00637295" w:rsidRPr="006944AA" w:rsidRDefault="00637295" w:rsidP="0059652D">
      <w:pPr>
        <w:spacing w:line="360" w:lineRule="auto"/>
        <w:jc w:val="both"/>
        <w:rPr>
          <w:rFonts w:ascii="Times New Roman" w:hAnsi="Times New Roman" w:cs="Times New Roman"/>
          <w:sz w:val="24"/>
          <w:szCs w:val="24"/>
        </w:rPr>
      </w:pPr>
    </w:p>
    <w:p w:rsidR="0019145B" w:rsidRDefault="0019145B" w:rsidP="0059652D">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r>
      <w:r w:rsidR="005A4D07" w:rsidRPr="006944AA">
        <w:rPr>
          <w:rFonts w:ascii="Times New Roman" w:hAnsi="Times New Roman" w:cs="Times New Roman"/>
          <w:sz w:val="24"/>
          <w:szCs w:val="24"/>
        </w:rPr>
        <w:t>Outro fator importante está relacionado ao aluguel médio pago por cada morador de república</w:t>
      </w:r>
      <w:r w:rsidR="005A4D07">
        <w:rPr>
          <w:rFonts w:ascii="Times New Roman" w:hAnsi="Times New Roman" w:cs="Times New Roman"/>
          <w:sz w:val="24"/>
          <w:szCs w:val="24"/>
        </w:rPr>
        <w:t xml:space="preserve"> (</w:t>
      </w:r>
      <w:r w:rsidR="007E72F4">
        <w:rPr>
          <w:rFonts w:ascii="Times New Roman" w:hAnsi="Times New Roman" w:cs="Times New Roman"/>
          <w:sz w:val="24"/>
          <w:szCs w:val="24"/>
        </w:rPr>
        <w:t>Figura 5</w:t>
      </w:r>
      <w:r w:rsidR="005A4D07" w:rsidRPr="006944AA">
        <w:rPr>
          <w:rFonts w:ascii="Times New Roman" w:hAnsi="Times New Roman" w:cs="Times New Roman"/>
          <w:sz w:val="24"/>
          <w:szCs w:val="24"/>
        </w:rPr>
        <w:t xml:space="preserve">). A maioria </w:t>
      </w:r>
      <w:r w:rsidR="005A4D07">
        <w:rPr>
          <w:rFonts w:ascii="Times New Roman" w:hAnsi="Times New Roman" w:cs="Times New Roman"/>
          <w:sz w:val="24"/>
          <w:szCs w:val="24"/>
        </w:rPr>
        <w:t>(57,60%)</w:t>
      </w:r>
      <w:r w:rsidR="005A4D07" w:rsidRPr="006944AA">
        <w:rPr>
          <w:rFonts w:ascii="Times New Roman" w:hAnsi="Times New Roman" w:cs="Times New Roman"/>
          <w:sz w:val="24"/>
          <w:szCs w:val="24"/>
        </w:rPr>
        <w:t xml:space="preserve"> respondeu que paga</w:t>
      </w:r>
      <w:r w:rsidR="005A4D07">
        <w:rPr>
          <w:rFonts w:ascii="Times New Roman" w:hAnsi="Times New Roman" w:cs="Times New Roman"/>
          <w:sz w:val="24"/>
          <w:szCs w:val="24"/>
        </w:rPr>
        <w:t xml:space="preserve"> mensalmente</w:t>
      </w:r>
      <w:r w:rsidR="005A4D07" w:rsidRPr="006944AA">
        <w:rPr>
          <w:rFonts w:ascii="Times New Roman" w:hAnsi="Times New Roman" w:cs="Times New Roman"/>
          <w:sz w:val="24"/>
          <w:szCs w:val="24"/>
        </w:rPr>
        <w:t xml:space="preserve"> em média de R$150,01 à R$250,00</w:t>
      </w:r>
      <w:r w:rsidR="005A4D07">
        <w:rPr>
          <w:rFonts w:ascii="Times New Roman" w:hAnsi="Times New Roman" w:cs="Times New Roman"/>
          <w:sz w:val="24"/>
          <w:szCs w:val="24"/>
        </w:rPr>
        <w:t xml:space="preserve">. </w:t>
      </w:r>
      <w:r w:rsidR="005A4D07" w:rsidRPr="006944AA">
        <w:rPr>
          <w:rFonts w:ascii="Times New Roman" w:hAnsi="Times New Roman" w:cs="Times New Roman"/>
          <w:sz w:val="24"/>
          <w:szCs w:val="24"/>
        </w:rPr>
        <w:t>A segunda maior frequência, 18,55% dos entrevistados</w:t>
      </w:r>
      <w:r w:rsidR="005A4D07">
        <w:rPr>
          <w:rFonts w:ascii="Times New Roman" w:hAnsi="Times New Roman" w:cs="Times New Roman"/>
          <w:sz w:val="24"/>
          <w:szCs w:val="24"/>
        </w:rPr>
        <w:t xml:space="preserve">,diz respeito aos </w:t>
      </w:r>
      <w:r w:rsidR="005A4D07" w:rsidRPr="006944AA">
        <w:rPr>
          <w:rFonts w:ascii="Times New Roman" w:hAnsi="Times New Roman" w:cs="Times New Roman"/>
          <w:sz w:val="24"/>
          <w:szCs w:val="24"/>
        </w:rPr>
        <w:t>alunos que pagam até R$150,00 mensa</w:t>
      </w:r>
      <w:r w:rsidR="005A4D07">
        <w:rPr>
          <w:rFonts w:ascii="Times New Roman" w:hAnsi="Times New Roman" w:cs="Times New Roman"/>
          <w:sz w:val="24"/>
          <w:szCs w:val="24"/>
        </w:rPr>
        <w:t>is</w:t>
      </w:r>
      <w:r w:rsidR="005A4D07" w:rsidRPr="006944AA">
        <w:rPr>
          <w:rFonts w:ascii="Times New Roman" w:hAnsi="Times New Roman" w:cs="Times New Roman"/>
          <w:sz w:val="24"/>
          <w:szCs w:val="24"/>
        </w:rPr>
        <w:t xml:space="preserve">. </w:t>
      </w:r>
      <w:r w:rsidR="00B37DC5" w:rsidRPr="006944AA">
        <w:rPr>
          <w:rFonts w:ascii="Times New Roman" w:hAnsi="Times New Roman" w:cs="Times New Roman"/>
          <w:sz w:val="24"/>
          <w:szCs w:val="24"/>
        </w:rPr>
        <w:t>Outros 17% responderam que pagam de R$250,01 à R$350,00 mensal</w:t>
      </w:r>
      <w:r w:rsidR="00B37DC5">
        <w:rPr>
          <w:rFonts w:ascii="Times New Roman" w:hAnsi="Times New Roman" w:cs="Times New Roman"/>
          <w:sz w:val="24"/>
          <w:szCs w:val="24"/>
        </w:rPr>
        <w:t xml:space="preserve">mente, enquanto os que despendem </w:t>
      </w:r>
      <w:r w:rsidR="00B37DC5" w:rsidRPr="006944AA">
        <w:rPr>
          <w:rFonts w:ascii="Times New Roman" w:hAnsi="Times New Roman" w:cs="Times New Roman"/>
          <w:sz w:val="24"/>
          <w:szCs w:val="24"/>
        </w:rPr>
        <w:t>mais de R$350,0</w:t>
      </w:r>
      <w:r w:rsidR="00B37DC5">
        <w:rPr>
          <w:rFonts w:ascii="Times New Roman" w:hAnsi="Times New Roman" w:cs="Times New Roman"/>
          <w:sz w:val="24"/>
          <w:szCs w:val="24"/>
        </w:rPr>
        <w:t xml:space="preserve">0 dizem respeito a </w:t>
      </w:r>
      <w:r w:rsidR="00B37DC5" w:rsidRPr="006944AA">
        <w:rPr>
          <w:rFonts w:ascii="Times New Roman" w:hAnsi="Times New Roman" w:cs="Times New Roman"/>
          <w:sz w:val="24"/>
          <w:szCs w:val="24"/>
        </w:rPr>
        <w:t>5,15 % dos entrevistados.</w:t>
      </w:r>
    </w:p>
    <w:p w:rsidR="00420775" w:rsidRPr="006944AA" w:rsidRDefault="007E72F4" w:rsidP="00781637">
      <w:pPr>
        <w:jc w:val="center"/>
        <w:rPr>
          <w:rFonts w:ascii="Times New Roman" w:hAnsi="Times New Roman" w:cs="Times New Roman"/>
          <w:sz w:val="24"/>
          <w:szCs w:val="24"/>
        </w:rPr>
      </w:pPr>
      <w:r>
        <w:rPr>
          <w:rFonts w:ascii="Times New Roman" w:hAnsi="Times New Roman" w:cs="Times New Roman"/>
          <w:b/>
          <w:sz w:val="24"/>
          <w:szCs w:val="24"/>
        </w:rPr>
        <w:t>Figura 5</w:t>
      </w:r>
      <w:r w:rsidR="00B66F80" w:rsidRPr="006944AA">
        <w:rPr>
          <w:rFonts w:ascii="Times New Roman" w:hAnsi="Times New Roman" w:cs="Times New Roman"/>
          <w:b/>
          <w:sz w:val="24"/>
          <w:szCs w:val="24"/>
        </w:rPr>
        <w:t>: Percentual dos discentes participantes da pesquisa, segundo aluguel médio individual, 2013</w:t>
      </w:r>
    </w:p>
    <w:p w:rsidR="00A37FF9" w:rsidRDefault="00C34658" w:rsidP="00385BE5">
      <w:pPr>
        <w:jc w:val="center"/>
        <w:rPr>
          <w:rFonts w:ascii="Times New Roman" w:hAnsi="Times New Roman" w:cs="Times New Roman"/>
          <w:sz w:val="24"/>
          <w:szCs w:val="24"/>
        </w:rPr>
      </w:pPr>
      <w:r w:rsidRPr="006944AA">
        <w:rPr>
          <w:rFonts w:ascii="Times New Roman" w:hAnsi="Times New Roman" w:cs="Times New Roman"/>
          <w:noProof/>
          <w:sz w:val="24"/>
          <w:szCs w:val="24"/>
          <w:bdr w:val="single" w:sz="4" w:space="0" w:color="auto"/>
          <w:lang w:eastAsia="pt-BR"/>
        </w:rPr>
        <w:drawing>
          <wp:inline distT="0" distB="0" distL="0" distR="0">
            <wp:extent cx="5486400" cy="2325600"/>
            <wp:effectExtent l="0" t="0" r="0" b="0"/>
            <wp:docPr id="3" name="Gráfico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C34658" w:rsidRPr="006944AA" w:rsidRDefault="00C34658" w:rsidP="00990081">
      <w:pPr>
        <w:jc w:val="both"/>
        <w:rPr>
          <w:rFonts w:ascii="Times New Roman" w:hAnsi="Times New Roman" w:cs="Times New Roman"/>
          <w:sz w:val="24"/>
          <w:szCs w:val="24"/>
        </w:rPr>
      </w:pPr>
      <w:r w:rsidRPr="006944AA">
        <w:rPr>
          <w:rFonts w:ascii="Times New Roman" w:hAnsi="Times New Roman" w:cs="Times New Roman"/>
        </w:rPr>
        <w:t>Fonte: Dados da pesquisa.</w:t>
      </w:r>
    </w:p>
    <w:p w:rsidR="00C34658" w:rsidRPr="006944AA" w:rsidRDefault="00C34658" w:rsidP="000C57D7">
      <w:pPr>
        <w:jc w:val="both"/>
        <w:rPr>
          <w:rFonts w:ascii="Times New Roman" w:hAnsi="Times New Roman" w:cs="Times New Roman"/>
          <w:sz w:val="24"/>
          <w:szCs w:val="24"/>
        </w:rPr>
      </w:pPr>
    </w:p>
    <w:p w:rsidR="000601D3" w:rsidRDefault="00F70046" w:rsidP="005C6834">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r>
      <w:r w:rsidR="00E33F4A">
        <w:rPr>
          <w:rFonts w:ascii="Times New Roman" w:hAnsi="Times New Roman" w:cs="Times New Roman"/>
          <w:sz w:val="24"/>
          <w:szCs w:val="24"/>
        </w:rPr>
        <w:t xml:space="preserve">Quando questionados sobre </w:t>
      </w:r>
      <w:r w:rsidRPr="006944AA">
        <w:rPr>
          <w:rFonts w:ascii="Times New Roman" w:hAnsi="Times New Roman" w:cs="Times New Roman"/>
          <w:sz w:val="24"/>
          <w:szCs w:val="24"/>
        </w:rPr>
        <w:t xml:space="preserve">os principais motivos que </w:t>
      </w:r>
      <w:r w:rsidR="00BC191B">
        <w:rPr>
          <w:rFonts w:ascii="Times New Roman" w:hAnsi="Times New Roman" w:cs="Times New Roman"/>
          <w:sz w:val="24"/>
          <w:szCs w:val="24"/>
        </w:rPr>
        <w:t xml:space="preserve">os </w:t>
      </w:r>
      <w:r w:rsidRPr="006944AA">
        <w:rPr>
          <w:rFonts w:ascii="Times New Roman" w:hAnsi="Times New Roman" w:cs="Times New Roman"/>
          <w:sz w:val="24"/>
          <w:szCs w:val="24"/>
        </w:rPr>
        <w:t>levaram a residirem nas atuais repúblicas</w:t>
      </w:r>
      <w:r w:rsidR="00E33F4A">
        <w:rPr>
          <w:rFonts w:ascii="Times New Roman" w:hAnsi="Times New Roman" w:cs="Times New Roman"/>
          <w:sz w:val="24"/>
          <w:szCs w:val="24"/>
        </w:rPr>
        <w:t>(</w:t>
      </w:r>
      <w:r w:rsidR="007E72F4">
        <w:rPr>
          <w:rFonts w:ascii="Times New Roman" w:hAnsi="Times New Roman" w:cs="Times New Roman"/>
          <w:sz w:val="24"/>
          <w:szCs w:val="24"/>
        </w:rPr>
        <w:t>Tabela 7</w:t>
      </w:r>
      <w:r w:rsidR="00E33F4A">
        <w:rPr>
          <w:rFonts w:ascii="Times New Roman" w:hAnsi="Times New Roman" w:cs="Times New Roman"/>
          <w:sz w:val="24"/>
          <w:szCs w:val="24"/>
        </w:rPr>
        <w:t xml:space="preserve">), </w:t>
      </w:r>
      <w:r w:rsidR="00E33F4A" w:rsidRPr="006944AA">
        <w:rPr>
          <w:rFonts w:ascii="Times New Roman" w:hAnsi="Times New Roman" w:cs="Times New Roman"/>
          <w:sz w:val="24"/>
          <w:szCs w:val="24"/>
        </w:rPr>
        <w:t>30</w:t>
      </w:r>
      <w:r w:rsidR="00E33F4A">
        <w:rPr>
          <w:rFonts w:ascii="Times New Roman" w:hAnsi="Times New Roman" w:cs="Times New Roman"/>
          <w:sz w:val="24"/>
          <w:szCs w:val="24"/>
        </w:rPr>
        <w:t>%</w:t>
      </w:r>
      <w:r w:rsidR="00BC191B">
        <w:rPr>
          <w:rFonts w:ascii="Times New Roman" w:hAnsi="Times New Roman" w:cs="Times New Roman"/>
          <w:sz w:val="24"/>
          <w:szCs w:val="24"/>
        </w:rPr>
        <w:t xml:space="preserve"> das respostas</w:t>
      </w:r>
      <w:r w:rsidR="00E33F4A">
        <w:rPr>
          <w:rFonts w:ascii="Times New Roman" w:hAnsi="Times New Roman" w:cs="Times New Roman"/>
          <w:sz w:val="24"/>
          <w:szCs w:val="24"/>
        </w:rPr>
        <w:t>est</w:t>
      </w:r>
      <w:r w:rsidR="00BC191B">
        <w:rPr>
          <w:rFonts w:ascii="Times New Roman" w:hAnsi="Times New Roman" w:cs="Times New Roman"/>
          <w:sz w:val="24"/>
          <w:szCs w:val="24"/>
        </w:rPr>
        <w:t>ão</w:t>
      </w:r>
      <w:r w:rsidRPr="006944AA">
        <w:rPr>
          <w:rFonts w:ascii="Times New Roman" w:hAnsi="Times New Roman" w:cs="Times New Roman"/>
          <w:sz w:val="24"/>
          <w:szCs w:val="24"/>
        </w:rPr>
        <w:t>relacionada</w:t>
      </w:r>
      <w:r w:rsidR="00BC191B">
        <w:rPr>
          <w:rFonts w:ascii="Times New Roman" w:hAnsi="Times New Roman" w:cs="Times New Roman"/>
          <w:sz w:val="24"/>
          <w:szCs w:val="24"/>
        </w:rPr>
        <w:t>s</w:t>
      </w:r>
      <w:r w:rsidR="00A24C04" w:rsidRPr="006944AA">
        <w:rPr>
          <w:rFonts w:ascii="Times New Roman" w:hAnsi="Times New Roman" w:cs="Times New Roman"/>
          <w:sz w:val="24"/>
          <w:szCs w:val="24"/>
        </w:rPr>
        <w:t>à</w:t>
      </w:r>
      <w:r w:rsidRPr="006944AA">
        <w:rPr>
          <w:rFonts w:ascii="Times New Roman" w:hAnsi="Times New Roman" w:cs="Times New Roman"/>
          <w:sz w:val="24"/>
          <w:szCs w:val="24"/>
        </w:rPr>
        <w:t xml:space="preserve"> proximidade do </w:t>
      </w:r>
      <w:r w:rsidRPr="006944AA">
        <w:rPr>
          <w:rFonts w:ascii="Times New Roman" w:hAnsi="Times New Roman" w:cs="Times New Roman"/>
          <w:i/>
          <w:sz w:val="24"/>
          <w:szCs w:val="24"/>
        </w:rPr>
        <w:t>campus</w:t>
      </w:r>
      <w:r w:rsidRPr="006944AA">
        <w:rPr>
          <w:rFonts w:ascii="Times New Roman" w:hAnsi="Times New Roman" w:cs="Times New Roman"/>
          <w:sz w:val="24"/>
          <w:szCs w:val="24"/>
        </w:rPr>
        <w:t xml:space="preserve"> de estudo da UFSJ</w:t>
      </w:r>
      <w:r w:rsidR="00A4770D" w:rsidRPr="006944AA">
        <w:rPr>
          <w:rFonts w:ascii="Times New Roman" w:hAnsi="Times New Roman" w:cs="Times New Roman"/>
          <w:sz w:val="24"/>
          <w:szCs w:val="24"/>
        </w:rPr>
        <w:t>.</w:t>
      </w:r>
      <w:r w:rsidR="00BE042B">
        <w:rPr>
          <w:rFonts w:ascii="Times New Roman" w:hAnsi="Times New Roman" w:cs="Times New Roman"/>
          <w:sz w:val="24"/>
          <w:szCs w:val="24"/>
        </w:rPr>
        <w:t>Outro</w:t>
      </w:r>
      <w:r w:rsidR="00A4770D" w:rsidRPr="006944AA">
        <w:rPr>
          <w:rFonts w:ascii="Times New Roman" w:hAnsi="Times New Roman" w:cs="Times New Roman"/>
          <w:sz w:val="24"/>
          <w:szCs w:val="24"/>
        </w:rPr>
        <w:t xml:space="preserve"> fator de grande importância </w:t>
      </w:r>
      <w:r w:rsidR="00B36358">
        <w:rPr>
          <w:rFonts w:ascii="Times New Roman" w:hAnsi="Times New Roman" w:cs="Times New Roman"/>
          <w:sz w:val="24"/>
          <w:szCs w:val="24"/>
        </w:rPr>
        <w:t xml:space="preserve">elencado como </w:t>
      </w:r>
      <w:r w:rsidR="003C55FB">
        <w:rPr>
          <w:rFonts w:ascii="Times New Roman" w:hAnsi="Times New Roman" w:cs="Times New Roman"/>
          <w:sz w:val="24"/>
          <w:szCs w:val="24"/>
        </w:rPr>
        <w:t xml:space="preserve">justificativa pela </w:t>
      </w:r>
      <w:r w:rsidR="00A4770D" w:rsidRPr="006944AA">
        <w:rPr>
          <w:rFonts w:ascii="Times New Roman" w:hAnsi="Times New Roman" w:cs="Times New Roman"/>
          <w:sz w:val="24"/>
          <w:szCs w:val="24"/>
        </w:rPr>
        <w:t>op</w:t>
      </w:r>
      <w:r w:rsidR="003C55FB">
        <w:rPr>
          <w:rFonts w:ascii="Times New Roman" w:hAnsi="Times New Roman" w:cs="Times New Roman"/>
          <w:sz w:val="24"/>
          <w:szCs w:val="24"/>
        </w:rPr>
        <w:t xml:space="preserve">ção de residência </w:t>
      </w:r>
      <w:r w:rsidR="0092198C">
        <w:rPr>
          <w:rFonts w:ascii="Times New Roman" w:hAnsi="Times New Roman" w:cs="Times New Roman"/>
          <w:sz w:val="24"/>
          <w:szCs w:val="24"/>
        </w:rPr>
        <w:t>em</w:t>
      </w:r>
      <w:r w:rsidR="003C55FB">
        <w:rPr>
          <w:rFonts w:ascii="Times New Roman" w:hAnsi="Times New Roman" w:cs="Times New Roman"/>
          <w:sz w:val="24"/>
          <w:szCs w:val="24"/>
        </w:rPr>
        <w:t xml:space="preserve"> repúblicas é a possibilidade de arcar com</w:t>
      </w:r>
      <w:r w:rsidR="00A4770D" w:rsidRPr="006944AA">
        <w:rPr>
          <w:rFonts w:ascii="Times New Roman" w:hAnsi="Times New Roman" w:cs="Times New Roman"/>
          <w:sz w:val="24"/>
          <w:szCs w:val="24"/>
        </w:rPr>
        <w:t xml:space="preserve"> o valor </w:t>
      </w:r>
      <w:r w:rsidR="00BC191B">
        <w:rPr>
          <w:rFonts w:ascii="Times New Roman" w:hAnsi="Times New Roman" w:cs="Times New Roman"/>
          <w:sz w:val="24"/>
          <w:szCs w:val="24"/>
        </w:rPr>
        <w:t>menor de</w:t>
      </w:r>
      <w:r w:rsidR="00A4770D" w:rsidRPr="006944AA">
        <w:rPr>
          <w:rFonts w:ascii="Times New Roman" w:hAnsi="Times New Roman" w:cs="Times New Roman"/>
          <w:sz w:val="24"/>
          <w:szCs w:val="24"/>
        </w:rPr>
        <w:t xml:space="preserve"> aluguel</w:t>
      </w:r>
      <w:r w:rsidR="00BC191B">
        <w:rPr>
          <w:rFonts w:ascii="Times New Roman" w:hAnsi="Times New Roman" w:cs="Times New Roman"/>
          <w:sz w:val="24"/>
          <w:szCs w:val="24"/>
        </w:rPr>
        <w:t xml:space="preserve">, segundo </w:t>
      </w:r>
      <w:r w:rsidR="00A4770D" w:rsidRPr="006944AA">
        <w:rPr>
          <w:rFonts w:ascii="Times New Roman" w:hAnsi="Times New Roman" w:cs="Times New Roman"/>
          <w:sz w:val="24"/>
          <w:szCs w:val="24"/>
        </w:rPr>
        <w:t>10,5</w:t>
      </w:r>
      <w:r w:rsidR="003C55FB">
        <w:rPr>
          <w:rFonts w:ascii="Times New Roman" w:hAnsi="Times New Roman" w:cs="Times New Roman"/>
          <w:sz w:val="24"/>
          <w:szCs w:val="24"/>
        </w:rPr>
        <w:t xml:space="preserve">% dos discentes entrevistados. </w:t>
      </w:r>
      <w:r w:rsidR="00672D15">
        <w:rPr>
          <w:rFonts w:ascii="Times New Roman" w:hAnsi="Times New Roman" w:cs="Times New Roman"/>
          <w:sz w:val="24"/>
          <w:szCs w:val="24"/>
        </w:rPr>
        <w:t>Também colabora para residir na atual república</w:t>
      </w:r>
      <w:r w:rsidR="00D44DE0">
        <w:rPr>
          <w:rFonts w:ascii="Times New Roman" w:hAnsi="Times New Roman" w:cs="Times New Roman"/>
          <w:sz w:val="24"/>
          <w:szCs w:val="24"/>
        </w:rPr>
        <w:t xml:space="preserve">o fato de ter como companheiro de república um </w:t>
      </w:r>
      <w:r w:rsidR="00A4770D" w:rsidRPr="006944AA">
        <w:rPr>
          <w:rFonts w:ascii="Times New Roman" w:hAnsi="Times New Roman" w:cs="Times New Roman"/>
          <w:sz w:val="24"/>
          <w:szCs w:val="24"/>
        </w:rPr>
        <w:t>amigo</w:t>
      </w:r>
      <w:r w:rsidR="00A7341D">
        <w:rPr>
          <w:rFonts w:ascii="Times New Roman" w:hAnsi="Times New Roman" w:cs="Times New Roman"/>
          <w:sz w:val="24"/>
          <w:szCs w:val="24"/>
        </w:rPr>
        <w:t xml:space="preserve">, </w:t>
      </w:r>
      <w:r w:rsidR="00410AA3">
        <w:rPr>
          <w:rFonts w:ascii="Times New Roman" w:hAnsi="Times New Roman" w:cs="Times New Roman"/>
          <w:sz w:val="24"/>
          <w:szCs w:val="24"/>
        </w:rPr>
        <w:t xml:space="preserve">conforme </w:t>
      </w:r>
      <w:r w:rsidR="00A4770D" w:rsidRPr="006944AA">
        <w:rPr>
          <w:rFonts w:ascii="Times New Roman" w:hAnsi="Times New Roman" w:cs="Times New Roman"/>
          <w:sz w:val="24"/>
          <w:szCs w:val="24"/>
        </w:rPr>
        <w:t>22,55%</w:t>
      </w:r>
      <w:r w:rsidR="00672D15">
        <w:rPr>
          <w:rFonts w:ascii="Times New Roman" w:hAnsi="Times New Roman" w:cs="Times New Roman"/>
          <w:sz w:val="24"/>
          <w:szCs w:val="24"/>
        </w:rPr>
        <w:t xml:space="preserve"> dos entrevistados</w:t>
      </w:r>
      <w:r w:rsidR="00A7341D">
        <w:rPr>
          <w:rFonts w:ascii="Times New Roman" w:hAnsi="Times New Roman" w:cs="Times New Roman"/>
          <w:sz w:val="24"/>
          <w:szCs w:val="24"/>
        </w:rPr>
        <w:t xml:space="preserve">. </w:t>
      </w:r>
    </w:p>
    <w:p w:rsidR="00A37FF9" w:rsidRDefault="0099148B">
      <w:pPr>
        <w:ind w:left="964" w:hanging="964"/>
        <w:jc w:val="both"/>
        <w:rPr>
          <w:rFonts w:ascii="Times New Roman" w:hAnsi="Times New Roman" w:cs="Times New Roman"/>
          <w:sz w:val="24"/>
          <w:szCs w:val="24"/>
        </w:rPr>
      </w:pPr>
      <w:r w:rsidRPr="006944AA">
        <w:rPr>
          <w:rFonts w:ascii="Times New Roman" w:hAnsi="Times New Roman" w:cs="Times New Roman"/>
          <w:sz w:val="24"/>
          <w:szCs w:val="24"/>
        </w:rPr>
        <w:lastRenderedPageBreak/>
        <w:t xml:space="preserve">Tabela </w:t>
      </w:r>
      <w:r w:rsidR="007E72F4">
        <w:rPr>
          <w:rFonts w:ascii="Times New Roman" w:hAnsi="Times New Roman" w:cs="Times New Roman"/>
          <w:sz w:val="24"/>
          <w:szCs w:val="24"/>
        </w:rPr>
        <w:t>7</w:t>
      </w:r>
      <w:r w:rsidR="00E81D9D" w:rsidRPr="006944AA">
        <w:rPr>
          <w:rFonts w:ascii="Times New Roman" w:hAnsi="Times New Roman" w:cs="Times New Roman"/>
          <w:sz w:val="24"/>
          <w:szCs w:val="24"/>
        </w:rPr>
        <w:t xml:space="preserve">: Distribuição dos discentes participantes da pesquisa, segundo </w:t>
      </w:r>
      <w:r w:rsidR="003C55FB">
        <w:rPr>
          <w:rFonts w:ascii="Times New Roman" w:hAnsi="Times New Roman" w:cs="Times New Roman"/>
          <w:sz w:val="24"/>
          <w:szCs w:val="24"/>
        </w:rPr>
        <w:t xml:space="preserve">justificativa para </w:t>
      </w:r>
      <w:r w:rsidR="00E81D9D" w:rsidRPr="006944AA">
        <w:rPr>
          <w:rFonts w:ascii="Times New Roman" w:hAnsi="Times New Roman" w:cs="Times New Roman"/>
          <w:sz w:val="24"/>
          <w:szCs w:val="24"/>
        </w:rPr>
        <w:t>residência</w:t>
      </w:r>
      <w:r w:rsidR="003C55FB">
        <w:rPr>
          <w:rFonts w:ascii="Times New Roman" w:hAnsi="Times New Roman" w:cs="Times New Roman"/>
          <w:sz w:val="24"/>
          <w:szCs w:val="24"/>
        </w:rPr>
        <w:t xml:space="preserve"> em repúblicas</w:t>
      </w:r>
      <w:r w:rsidR="00E81D9D" w:rsidRPr="006944AA">
        <w:rPr>
          <w:rFonts w:ascii="Times New Roman" w:hAnsi="Times New Roman" w:cs="Times New Roman"/>
          <w:sz w:val="24"/>
          <w:szCs w:val="24"/>
        </w:rPr>
        <w:t>, 2013</w:t>
      </w:r>
    </w:p>
    <w:tbl>
      <w:tblPr>
        <w:tblStyle w:val="Tabelacomgrelha"/>
        <w:tblW w:w="5000" w:type="pct"/>
        <w:tblLook w:val="04A0"/>
      </w:tblPr>
      <w:tblGrid>
        <w:gridCol w:w="3284"/>
        <w:gridCol w:w="3284"/>
        <w:gridCol w:w="3286"/>
      </w:tblGrid>
      <w:tr w:rsidR="00E81D9D" w:rsidRPr="001D7ECE" w:rsidTr="00553D8E">
        <w:tc>
          <w:tcPr>
            <w:tcW w:w="1666" w:type="pct"/>
            <w:tcBorders>
              <w:left w:val="nil"/>
            </w:tcBorders>
          </w:tcPr>
          <w:p w:rsidR="00E81D9D" w:rsidRPr="001D7ECE" w:rsidRDefault="00E81D9D" w:rsidP="00E81D9D">
            <w:pPr>
              <w:jc w:val="center"/>
              <w:rPr>
                <w:rFonts w:ascii="Times New Roman" w:hAnsi="Times New Roman" w:cs="Times New Roman"/>
              </w:rPr>
            </w:pPr>
            <w:r w:rsidRPr="001D7ECE">
              <w:rPr>
                <w:rFonts w:ascii="Times New Roman" w:hAnsi="Times New Roman" w:cs="Times New Roman"/>
              </w:rPr>
              <w:t>Motivação da residência</w:t>
            </w:r>
          </w:p>
        </w:tc>
        <w:tc>
          <w:tcPr>
            <w:tcW w:w="1666" w:type="pct"/>
          </w:tcPr>
          <w:p w:rsidR="00E81D9D" w:rsidRPr="001D7ECE" w:rsidRDefault="00E81D9D" w:rsidP="00E81D9D">
            <w:pPr>
              <w:jc w:val="center"/>
              <w:rPr>
                <w:rFonts w:ascii="Times New Roman" w:hAnsi="Times New Roman" w:cs="Times New Roman"/>
              </w:rPr>
            </w:pPr>
            <w:r w:rsidRPr="001D7ECE">
              <w:rPr>
                <w:rFonts w:ascii="Times New Roman" w:hAnsi="Times New Roman" w:cs="Times New Roman"/>
              </w:rPr>
              <w:t>Frequência Absoluta</w:t>
            </w:r>
          </w:p>
        </w:tc>
        <w:tc>
          <w:tcPr>
            <w:tcW w:w="1667" w:type="pct"/>
            <w:tcBorders>
              <w:right w:val="nil"/>
            </w:tcBorders>
          </w:tcPr>
          <w:p w:rsidR="00E81D9D" w:rsidRPr="001D7ECE" w:rsidRDefault="00E81D9D" w:rsidP="00E81D9D">
            <w:pPr>
              <w:jc w:val="center"/>
              <w:rPr>
                <w:rFonts w:ascii="Times New Roman" w:hAnsi="Times New Roman" w:cs="Times New Roman"/>
              </w:rPr>
            </w:pPr>
            <w:r w:rsidRPr="001D7ECE">
              <w:rPr>
                <w:rFonts w:ascii="Times New Roman" w:hAnsi="Times New Roman" w:cs="Times New Roman"/>
              </w:rPr>
              <w:t>Frequência Acumulada (%)</w:t>
            </w:r>
          </w:p>
        </w:tc>
      </w:tr>
      <w:tr w:rsidR="00E81D9D" w:rsidRPr="001D7ECE" w:rsidTr="00553D8E">
        <w:tc>
          <w:tcPr>
            <w:tcW w:w="1666" w:type="pct"/>
            <w:tcBorders>
              <w:left w:val="nil"/>
            </w:tcBorders>
          </w:tcPr>
          <w:p w:rsidR="00E81D9D" w:rsidRPr="001D7ECE" w:rsidRDefault="00E81D9D" w:rsidP="00E81D9D">
            <w:pPr>
              <w:jc w:val="both"/>
              <w:rPr>
                <w:rFonts w:ascii="Times New Roman" w:hAnsi="Times New Roman" w:cs="Times New Roman"/>
              </w:rPr>
            </w:pPr>
            <w:r w:rsidRPr="001D7ECE">
              <w:rPr>
                <w:rFonts w:ascii="Times New Roman" w:hAnsi="Times New Roman" w:cs="Times New Roman"/>
              </w:rPr>
              <w:t>Baixo valor do aluguel</w:t>
            </w:r>
          </w:p>
        </w:tc>
        <w:tc>
          <w:tcPr>
            <w:tcW w:w="1666" w:type="pct"/>
          </w:tcPr>
          <w:p w:rsidR="00E81D9D" w:rsidRPr="001D7ECE" w:rsidRDefault="00E81D9D" w:rsidP="00E81D9D">
            <w:pPr>
              <w:jc w:val="center"/>
              <w:rPr>
                <w:rFonts w:ascii="Times New Roman" w:hAnsi="Times New Roman" w:cs="Times New Roman"/>
              </w:rPr>
            </w:pPr>
            <w:r w:rsidRPr="001D7ECE">
              <w:rPr>
                <w:rFonts w:ascii="Times New Roman" w:hAnsi="Times New Roman" w:cs="Times New Roman"/>
              </w:rPr>
              <w:t>55</w:t>
            </w:r>
          </w:p>
        </w:tc>
        <w:tc>
          <w:tcPr>
            <w:tcW w:w="1667" w:type="pct"/>
            <w:tcBorders>
              <w:right w:val="nil"/>
            </w:tcBorders>
          </w:tcPr>
          <w:p w:rsidR="00E81D9D" w:rsidRPr="001D7ECE" w:rsidRDefault="00553D8E" w:rsidP="00E81D9D">
            <w:pPr>
              <w:jc w:val="center"/>
              <w:rPr>
                <w:rFonts w:ascii="Times New Roman" w:hAnsi="Times New Roman" w:cs="Times New Roman"/>
              </w:rPr>
            </w:pPr>
            <w:r w:rsidRPr="001D7ECE">
              <w:rPr>
                <w:rFonts w:ascii="Times New Roman" w:hAnsi="Times New Roman" w:cs="Times New Roman"/>
              </w:rPr>
              <w:t>10,</w:t>
            </w:r>
            <w:r w:rsidR="00E81D9D" w:rsidRPr="001D7ECE">
              <w:rPr>
                <w:rFonts w:ascii="Times New Roman" w:hAnsi="Times New Roman" w:cs="Times New Roman"/>
              </w:rPr>
              <w:t>5</w:t>
            </w:r>
            <w:r w:rsidRPr="001D7ECE">
              <w:rPr>
                <w:rFonts w:ascii="Times New Roman" w:hAnsi="Times New Roman" w:cs="Times New Roman"/>
              </w:rPr>
              <w:t>0</w:t>
            </w:r>
          </w:p>
        </w:tc>
      </w:tr>
      <w:tr w:rsidR="00E81D9D" w:rsidRPr="001D7ECE" w:rsidTr="00553D8E">
        <w:tc>
          <w:tcPr>
            <w:tcW w:w="1666" w:type="pct"/>
            <w:tcBorders>
              <w:left w:val="nil"/>
            </w:tcBorders>
          </w:tcPr>
          <w:p w:rsidR="00E81D9D" w:rsidRPr="001D7ECE" w:rsidRDefault="00E81D9D" w:rsidP="00E81D9D">
            <w:pPr>
              <w:jc w:val="both"/>
              <w:rPr>
                <w:rFonts w:ascii="Times New Roman" w:hAnsi="Times New Roman" w:cs="Times New Roman"/>
              </w:rPr>
            </w:pPr>
            <w:r w:rsidRPr="001D7ECE">
              <w:rPr>
                <w:rFonts w:ascii="Times New Roman" w:hAnsi="Times New Roman" w:cs="Times New Roman"/>
              </w:rPr>
              <w:t>Vizinhança</w:t>
            </w:r>
          </w:p>
        </w:tc>
        <w:tc>
          <w:tcPr>
            <w:tcW w:w="1666" w:type="pct"/>
          </w:tcPr>
          <w:p w:rsidR="00E81D9D" w:rsidRPr="001D7ECE" w:rsidRDefault="00E81D9D" w:rsidP="00E81D9D">
            <w:pPr>
              <w:jc w:val="center"/>
              <w:rPr>
                <w:rFonts w:ascii="Times New Roman" w:hAnsi="Times New Roman" w:cs="Times New Roman"/>
              </w:rPr>
            </w:pPr>
            <w:r w:rsidRPr="001D7ECE">
              <w:rPr>
                <w:rFonts w:ascii="Times New Roman" w:hAnsi="Times New Roman" w:cs="Times New Roman"/>
              </w:rPr>
              <w:t>4</w:t>
            </w:r>
          </w:p>
        </w:tc>
        <w:tc>
          <w:tcPr>
            <w:tcW w:w="1667" w:type="pct"/>
            <w:tcBorders>
              <w:right w:val="nil"/>
            </w:tcBorders>
          </w:tcPr>
          <w:p w:rsidR="00E81D9D" w:rsidRPr="001D7ECE" w:rsidRDefault="00553D8E" w:rsidP="00E81D9D">
            <w:pPr>
              <w:jc w:val="center"/>
              <w:rPr>
                <w:rFonts w:ascii="Times New Roman" w:hAnsi="Times New Roman" w:cs="Times New Roman"/>
              </w:rPr>
            </w:pPr>
            <w:r w:rsidRPr="001D7ECE">
              <w:rPr>
                <w:rFonts w:ascii="Times New Roman" w:hAnsi="Times New Roman" w:cs="Times New Roman"/>
              </w:rPr>
              <w:t>0,80</w:t>
            </w:r>
          </w:p>
        </w:tc>
      </w:tr>
      <w:tr w:rsidR="00E81D9D" w:rsidRPr="001D7ECE" w:rsidTr="00553D8E">
        <w:tc>
          <w:tcPr>
            <w:tcW w:w="1666" w:type="pct"/>
            <w:tcBorders>
              <w:left w:val="nil"/>
            </w:tcBorders>
          </w:tcPr>
          <w:p w:rsidR="00E81D9D" w:rsidRPr="001D7ECE" w:rsidRDefault="00E81D9D" w:rsidP="00E81D9D">
            <w:pPr>
              <w:jc w:val="both"/>
              <w:rPr>
                <w:rFonts w:ascii="Times New Roman" w:hAnsi="Times New Roman" w:cs="Times New Roman"/>
              </w:rPr>
            </w:pPr>
            <w:r w:rsidRPr="001D7ECE">
              <w:rPr>
                <w:rFonts w:ascii="Times New Roman" w:hAnsi="Times New Roman" w:cs="Times New Roman"/>
              </w:rPr>
              <w:t>Proximidade da UFSJ</w:t>
            </w:r>
          </w:p>
        </w:tc>
        <w:tc>
          <w:tcPr>
            <w:tcW w:w="1666" w:type="pct"/>
          </w:tcPr>
          <w:p w:rsidR="00E81D9D" w:rsidRPr="001D7ECE" w:rsidRDefault="00E81D9D" w:rsidP="00E81D9D">
            <w:pPr>
              <w:jc w:val="center"/>
              <w:rPr>
                <w:rFonts w:ascii="Times New Roman" w:hAnsi="Times New Roman" w:cs="Times New Roman"/>
              </w:rPr>
            </w:pPr>
            <w:r w:rsidRPr="001D7ECE">
              <w:rPr>
                <w:rFonts w:ascii="Times New Roman" w:hAnsi="Times New Roman" w:cs="Times New Roman"/>
              </w:rPr>
              <w:t>157</w:t>
            </w:r>
          </w:p>
        </w:tc>
        <w:tc>
          <w:tcPr>
            <w:tcW w:w="1667" w:type="pct"/>
            <w:tcBorders>
              <w:right w:val="nil"/>
            </w:tcBorders>
          </w:tcPr>
          <w:p w:rsidR="00E81D9D" w:rsidRPr="001D7ECE" w:rsidRDefault="00553D8E" w:rsidP="00E81D9D">
            <w:pPr>
              <w:jc w:val="center"/>
              <w:rPr>
                <w:rFonts w:ascii="Times New Roman" w:hAnsi="Times New Roman" w:cs="Times New Roman"/>
              </w:rPr>
            </w:pPr>
            <w:r w:rsidRPr="001D7ECE">
              <w:rPr>
                <w:rFonts w:ascii="Times New Roman" w:hAnsi="Times New Roman" w:cs="Times New Roman"/>
              </w:rPr>
              <w:t>30,00</w:t>
            </w:r>
          </w:p>
        </w:tc>
      </w:tr>
      <w:tr w:rsidR="00E81D9D" w:rsidRPr="001D7ECE" w:rsidTr="00553D8E">
        <w:tc>
          <w:tcPr>
            <w:tcW w:w="1666" w:type="pct"/>
            <w:tcBorders>
              <w:left w:val="nil"/>
            </w:tcBorders>
          </w:tcPr>
          <w:p w:rsidR="00E81D9D" w:rsidRPr="001D7ECE" w:rsidRDefault="00E81D9D" w:rsidP="00E81D9D">
            <w:pPr>
              <w:jc w:val="both"/>
              <w:rPr>
                <w:rFonts w:ascii="Times New Roman" w:hAnsi="Times New Roman" w:cs="Times New Roman"/>
              </w:rPr>
            </w:pPr>
            <w:r w:rsidRPr="001D7ECE">
              <w:rPr>
                <w:rFonts w:ascii="Times New Roman" w:hAnsi="Times New Roman" w:cs="Times New Roman"/>
              </w:rPr>
              <w:t>Falta de opção</w:t>
            </w:r>
          </w:p>
        </w:tc>
        <w:tc>
          <w:tcPr>
            <w:tcW w:w="1666" w:type="pct"/>
          </w:tcPr>
          <w:p w:rsidR="00E81D9D" w:rsidRPr="001D7ECE" w:rsidRDefault="00E81D9D" w:rsidP="00E81D9D">
            <w:pPr>
              <w:jc w:val="center"/>
              <w:rPr>
                <w:rFonts w:ascii="Times New Roman" w:hAnsi="Times New Roman" w:cs="Times New Roman"/>
              </w:rPr>
            </w:pPr>
            <w:r w:rsidRPr="001D7ECE">
              <w:rPr>
                <w:rFonts w:ascii="Times New Roman" w:hAnsi="Times New Roman" w:cs="Times New Roman"/>
              </w:rPr>
              <w:t>27</w:t>
            </w:r>
          </w:p>
        </w:tc>
        <w:tc>
          <w:tcPr>
            <w:tcW w:w="1667" w:type="pct"/>
            <w:tcBorders>
              <w:right w:val="nil"/>
            </w:tcBorders>
          </w:tcPr>
          <w:p w:rsidR="00E81D9D" w:rsidRPr="001D7ECE" w:rsidRDefault="00553D8E" w:rsidP="00E81D9D">
            <w:pPr>
              <w:jc w:val="center"/>
              <w:rPr>
                <w:rFonts w:ascii="Times New Roman" w:hAnsi="Times New Roman" w:cs="Times New Roman"/>
              </w:rPr>
            </w:pPr>
            <w:r w:rsidRPr="001D7ECE">
              <w:rPr>
                <w:rFonts w:ascii="Times New Roman" w:hAnsi="Times New Roman" w:cs="Times New Roman"/>
              </w:rPr>
              <w:t>5,15</w:t>
            </w:r>
          </w:p>
        </w:tc>
      </w:tr>
      <w:tr w:rsidR="00E81D9D" w:rsidRPr="001D7ECE" w:rsidTr="00553D8E">
        <w:tc>
          <w:tcPr>
            <w:tcW w:w="1666" w:type="pct"/>
            <w:tcBorders>
              <w:left w:val="nil"/>
            </w:tcBorders>
          </w:tcPr>
          <w:p w:rsidR="00E81D9D" w:rsidRPr="001D7ECE" w:rsidRDefault="00E81D9D" w:rsidP="00E81D9D">
            <w:pPr>
              <w:jc w:val="both"/>
              <w:rPr>
                <w:rFonts w:ascii="Times New Roman" w:hAnsi="Times New Roman" w:cs="Times New Roman"/>
              </w:rPr>
            </w:pPr>
            <w:r w:rsidRPr="001D7ECE">
              <w:rPr>
                <w:rFonts w:ascii="Times New Roman" w:hAnsi="Times New Roman" w:cs="Times New Roman"/>
              </w:rPr>
              <w:t>Amigos</w:t>
            </w:r>
          </w:p>
        </w:tc>
        <w:tc>
          <w:tcPr>
            <w:tcW w:w="1666" w:type="pct"/>
          </w:tcPr>
          <w:p w:rsidR="00E81D9D" w:rsidRPr="001D7ECE" w:rsidRDefault="00553D8E" w:rsidP="00E81D9D">
            <w:pPr>
              <w:jc w:val="center"/>
              <w:rPr>
                <w:rFonts w:ascii="Times New Roman" w:hAnsi="Times New Roman" w:cs="Times New Roman"/>
              </w:rPr>
            </w:pPr>
            <w:r w:rsidRPr="001D7ECE">
              <w:rPr>
                <w:rFonts w:ascii="Times New Roman" w:hAnsi="Times New Roman" w:cs="Times New Roman"/>
              </w:rPr>
              <w:t>1</w:t>
            </w:r>
            <w:r w:rsidR="00E81D9D" w:rsidRPr="001D7ECE">
              <w:rPr>
                <w:rFonts w:ascii="Times New Roman" w:hAnsi="Times New Roman" w:cs="Times New Roman"/>
              </w:rPr>
              <w:t>18</w:t>
            </w:r>
          </w:p>
        </w:tc>
        <w:tc>
          <w:tcPr>
            <w:tcW w:w="1667" w:type="pct"/>
            <w:tcBorders>
              <w:right w:val="nil"/>
            </w:tcBorders>
          </w:tcPr>
          <w:p w:rsidR="00553D8E" w:rsidRPr="001D7ECE" w:rsidRDefault="00553D8E" w:rsidP="00553D8E">
            <w:pPr>
              <w:jc w:val="center"/>
              <w:rPr>
                <w:rFonts w:ascii="Times New Roman" w:hAnsi="Times New Roman" w:cs="Times New Roman"/>
              </w:rPr>
            </w:pPr>
            <w:r w:rsidRPr="001D7ECE">
              <w:rPr>
                <w:rFonts w:ascii="Times New Roman" w:hAnsi="Times New Roman" w:cs="Times New Roman"/>
              </w:rPr>
              <w:t>22,55</w:t>
            </w:r>
          </w:p>
        </w:tc>
      </w:tr>
      <w:tr w:rsidR="00E81D9D" w:rsidRPr="001D7ECE" w:rsidTr="00553D8E">
        <w:tc>
          <w:tcPr>
            <w:tcW w:w="1666" w:type="pct"/>
            <w:tcBorders>
              <w:left w:val="nil"/>
            </w:tcBorders>
          </w:tcPr>
          <w:p w:rsidR="00E81D9D" w:rsidRPr="001D7ECE" w:rsidRDefault="00E81D9D" w:rsidP="00E81D9D">
            <w:pPr>
              <w:jc w:val="both"/>
              <w:rPr>
                <w:rFonts w:ascii="Times New Roman" w:hAnsi="Times New Roman" w:cs="Times New Roman"/>
              </w:rPr>
            </w:pPr>
            <w:r w:rsidRPr="001D7ECE">
              <w:rPr>
                <w:rFonts w:ascii="Times New Roman" w:hAnsi="Times New Roman" w:cs="Times New Roman"/>
              </w:rPr>
              <w:t>Outros motivos</w:t>
            </w:r>
          </w:p>
        </w:tc>
        <w:tc>
          <w:tcPr>
            <w:tcW w:w="1666" w:type="pct"/>
          </w:tcPr>
          <w:p w:rsidR="00E81D9D" w:rsidRPr="001D7ECE" w:rsidRDefault="00E81D9D" w:rsidP="00E81D9D">
            <w:pPr>
              <w:jc w:val="center"/>
              <w:rPr>
                <w:rFonts w:ascii="Times New Roman" w:hAnsi="Times New Roman" w:cs="Times New Roman"/>
              </w:rPr>
            </w:pPr>
            <w:r w:rsidRPr="001D7ECE">
              <w:rPr>
                <w:rFonts w:ascii="Times New Roman" w:hAnsi="Times New Roman" w:cs="Times New Roman"/>
              </w:rPr>
              <w:t>61</w:t>
            </w:r>
          </w:p>
        </w:tc>
        <w:tc>
          <w:tcPr>
            <w:tcW w:w="1667" w:type="pct"/>
            <w:tcBorders>
              <w:right w:val="nil"/>
            </w:tcBorders>
          </w:tcPr>
          <w:p w:rsidR="00E81D9D" w:rsidRPr="001D7ECE" w:rsidRDefault="00553D8E" w:rsidP="00E81D9D">
            <w:pPr>
              <w:jc w:val="center"/>
              <w:rPr>
                <w:rFonts w:ascii="Times New Roman" w:hAnsi="Times New Roman" w:cs="Times New Roman"/>
              </w:rPr>
            </w:pPr>
            <w:r w:rsidRPr="001D7ECE">
              <w:rPr>
                <w:rFonts w:ascii="Times New Roman" w:hAnsi="Times New Roman" w:cs="Times New Roman"/>
              </w:rPr>
              <w:t>11,65</w:t>
            </w:r>
          </w:p>
        </w:tc>
      </w:tr>
      <w:tr w:rsidR="00E81D9D" w:rsidRPr="001D7ECE" w:rsidTr="00553D8E">
        <w:tc>
          <w:tcPr>
            <w:tcW w:w="1666" w:type="pct"/>
            <w:tcBorders>
              <w:left w:val="nil"/>
            </w:tcBorders>
          </w:tcPr>
          <w:p w:rsidR="00E81D9D" w:rsidRPr="001D7ECE" w:rsidRDefault="00E81D9D" w:rsidP="00E81D9D">
            <w:pPr>
              <w:jc w:val="both"/>
              <w:rPr>
                <w:rFonts w:ascii="Times New Roman" w:hAnsi="Times New Roman" w:cs="Times New Roman"/>
              </w:rPr>
            </w:pPr>
            <w:r w:rsidRPr="001D7ECE">
              <w:rPr>
                <w:rFonts w:ascii="Times New Roman" w:hAnsi="Times New Roman" w:cs="Times New Roman"/>
              </w:rPr>
              <w:t>Tiveram 2 motivos</w:t>
            </w:r>
          </w:p>
        </w:tc>
        <w:tc>
          <w:tcPr>
            <w:tcW w:w="1666" w:type="pct"/>
          </w:tcPr>
          <w:p w:rsidR="00E81D9D" w:rsidRPr="001D7ECE" w:rsidRDefault="00E81D9D" w:rsidP="00E81D9D">
            <w:pPr>
              <w:jc w:val="center"/>
              <w:rPr>
                <w:rFonts w:ascii="Times New Roman" w:hAnsi="Times New Roman" w:cs="Times New Roman"/>
              </w:rPr>
            </w:pPr>
            <w:r w:rsidRPr="001D7ECE">
              <w:rPr>
                <w:rFonts w:ascii="Times New Roman" w:hAnsi="Times New Roman" w:cs="Times New Roman"/>
              </w:rPr>
              <w:t>68</w:t>
            </w:r>
          </w:p>
        </w:tc>
        <w:tc>
          <w:tcPr>
            <w:tcW w:w="1667" w:type="pct"/>
            <w:tcBorders>
              <w:right w:val="nil"/>
            </w:tcBorders>
          </w:tcPr>
          <w:p w:rsidR="00E81D9D" w:rsidRPr="001D7ECE" w:rsidRDefault="00553D8E" w:rsidP="00E81D9D">
            <w:pPr>
              <w:jc w:val="center"/>
              <w:rPr>
                <w:rFonts w:ascii="Times New Roman" w:hAnsi="Times New Roman" w:cs="Times New Roman"/>
              </w:rPr>
            </w:pPr>
            <w:r w:rsidRPr="001D7ECE">
              <w:rPr>
                <w:rFonts w:ascii="Times New Roman" w:hAnsi="Times New Roman" w:cs="Times New Roman"/>
              </w:rPr>
              <w:t>13,00</w:t>
            </w:r>
          </w:p>
        </w:tc>
      </w:tr>
      <w:tr w:rsidR="00E81D9D" w:rsidRPr="001D7ECE" w:rsidTr="00553D8E">
        <w:tc>
          <w:tcPr>
            <w:tcW w:w="1666" w:type="pct"/>
            <w:tcBorders>
              <w:left w:val="nil"/>
            </w:tcBorders>
          </w:tcPr>
          <w:p w:rsidR="00E81D9D" w:rsidRPr="001D7ECE" w:rsidRDefault="00E81D9D" w:rsidP="00E81D9D">
            <w:pPr>
              <w:jc w:val="both"/>
              <w:rPr>
                <w:rFonts w:ascii="Times New Roman" w:hAnsi="Times New Roman" w:cs="Times New Roman"/>
              </w:rPr>
            </w:pPr>
            <w:r w:rsidRPr="001D7ECE">
              <w:rPr>
                <w:rFonts w:ascii="Times New Roman" w:hAnsi="Times New Roman" w:cs="Times New Roman"/>
              </w:rPr>
              <w:t>Tiveram 3 motivos</w:t>
            </w:r>
          </w:p>
        </w:tc>
        <w:tc>
          <w:tcPr>
            <w:tcW w:w="1666" w:type="pct"/>
          </w:tcPr>
          <w:p w:rsidR="00E81D9D" w:rsidRPr="001D7ECE" w:rsidRDefault="00E81D9D" w:rsidP="00E81D9D">
            <w:pPr>
              <w:jc w:val="center"/>
              <w:rPr>
                <w:rFonts w:ascii="Times New Roman" w:hAnsi="Times New Roman" w:cs="Times New Roman"/>
              </w:rPr>
            </w:pPr>
            <w:r w:rsidRPr="001D7ECE">
              <w:rPr>
                <w:rFonts w:ascii="Times New Roman" w:hAnsi="Times New Roman" w:cs="Times New Roman"/>
              </w:rPr>
              <w:t>30</w:t>
            </w:r>
          </w:p>
        </w:tc>
        <w:tc>
          <w:tcPr>
            <w:tcW w:w="1667" w:type="pct"/>
            <w:tcBorders>
              <w:right w:val="nil"/>
            </w:tcBorders>
          </w:tcPr>
          <w:p w:rsidR="00E81D9D" w:rsidRPr="001D7ECE" w:rsidRDefault="00553D8E" w:rsidP="00E81D9D">
            <w:pPr>
              <w:jc w:val="center"/>
              <w:rPr>
                <w:rFonts w:ascii="Times New Roman" w:hAnsi="Times New Roman" w:cs="Times New Roman"/>
              </w:rPr>
            </w:pPr>
            <w:r w:rsidRPr="001D7ECE">
              <w:rPr>
                <w:rFonts w:ascii="Times New Roman" w:hAnsi="Times New Roman" w:cs="Times New Roman"/>
              </w:rPr>
              <w:t>5,75</w:t>
            </w:r>
          </w:p>
        </w:tc>
      </w:tr>
      <w:tr w:rsidR="00E81D9D" w:rsidRPr="001D7ECE" w:rsidTr="00553D8E">
        <w:tc>
          <w:tcPr>
            <w:tcW w:w="1666" w:type="pct"/>
            <w:tcBorders>
              <w:left w:val="nil"/>
            </w:tcBorders>
          </w:tcPr>
          <w:p w:rsidR="00E81D9D" w:rsidRPr="001D7ECE" w:rsidRDefault="00E81D9D" w:rsidP="00E81D9D">
            <w:pPr>
              <w:jc w:val="both"/>
              <w:rPr>
                <w:rFonts w:ascii="Times New Roman" w:hAnsi="Times New Roman" w:cs="Times New Roman"/>
              </w:rPr>
            </w:pPr>
            <w:r w:rsidRPr="001D7ECE">
              <w:rPr>
                <w:rFonts w:ascii="Times New Roman" w:hAnsi="Times New Roman" w:cs="Times New Roman"/>
              </w:rPr>
              <w:t>Não responderam</w:t>
            </w:r>
          </w:p>
        </w:tc>
        <w:tc>
          <w:tcPr>
            <w:tcW w:w="1666" w:type="pct"/>
          </w:tcPr>
          <w:p w:rsidR="00E81D9D" w:rsidRPr="001D7ECE" w:rsidRDefault="00E81D9D" w:rsidP="00E81D9D">
            <w:pPr>
              <w:jc w:val="center"/>
              <w:rPr>
                <w:rFonts w:ascii="Times New Roman" w:hAnsi="Times New Roman" w:cs="Times New Roman"/>
              </w:rPr>
            </w:pPr>
            <w:r w:rsidRPr="001D7ECE">
              <w:rPr>
                <w:rFonts w:ascii="Times New Roman" w:hAnsi="Times New Roman" w:cs="Times New Roman"/>
              </w:rPr>
              <w:t>3</w:t>
            </w:r>
          </w:p>
        </w:tc>
        <w:tc>
          <w:tcPr>
            <w:tcW w:w="1667" w:type="pct"/>
            <w:tcBorders>
              <w:right w:val="nil"/>
            </w:tcBorders>
          </w:tcPr>
          <w:p w:rsidR="00E81D9D" w:rsidRPr="001D7ECE" w:rsidRDefault="00553D8E" w:rsidP="00E81D9D">
            <w:pPr>
              <w:jc w:val="center"/>
              <w:rPr>
                <w:rFonts w:ascii="Times New Roman" w:hAnsi="Times New Roman" w:cs="Times New Roman"/>
              </w:rPr>
            </w:pPr>
            <w:r w:rsidRPr="001D7ECE">
              <w:rPr>
                <w:rFonts w:ascii="Times New Roman" w:hAnsi="Times New Roman" w:cs="Times New Roman"/>
              </w:rPr>
              <w:t>0,60</w:t>
            </w:r>
          </w:p>
        </w:tc>
      </w:tr>
      <w:tr w:rsidR="00E81D9D" w:rsidRPr="001D7ECE" w:rsidTr="00553D8E">
        <w:tc>
          <w:tcPr>
            <w:tcW w:w="1666" w:type="pct"/>
            <w:tcBorders>
              <w:left w:val="nil"/>
            </w:tcBorders>
          </w:tcPr>
          <w:p w:rsidR="00E81D9D" w:rsidRPr="001D7ECE" w:rsidRDefault="00E81D9D" w:rsidP="00E81D9D">
            <w:pPr>
              <w:jc w:val="both"/>
              <w:rPr>
                <w:rFonts w:ascii="Times New Roman" w:hAnsi="Times New Roman" w:cs="Times New Roman"/>
              </w:rPr>
            </w:pPr>
            <w:r w:rsidRPr="001D7ECE">
              <w:rPr>
                <w:rFonts w:ascii="Times New Roman" w:hAnsi="Times New Roman" w:cs="Times New Roman"/>
              </w:rPr>
              <w:t>Total</w:t>
            </w:r>
          </w:p>
        </w:tc>
        <w:tc>
          <w:tcPr>
            <w:tcW w:w="1666" w:type="pct"/>
          </w:tcPr>
          <w:p w:rsidR="00E81D9D" w:rsidRPr="001D7ECE" w:rsidRDefault="00E81D9D" w:rsidP="00E81D9D">
            <w:pPr>
              <w:jc w:val="center"/>
              <w:rPr>
                <w:rFonts w:ascii="Times New Roman" w:hAnsi="Times New Roman" w:cs="Times New Roman"/>
              </w:rPr>
            </w:pPr>
            <w:r w:rsidRPr="001D7ECE">
              <w:rPr>
                <w:rFonts w:ascii="Times New Roman" w:hAnsi="Times New Roman" w:cs="Times New Roman"/>
              </w:rPr>
              <w:t>523</w:t>
            </w:r>
          </w:p>
        </w:tc>
        <w:tc>
          <w:tcPr>
            <w:tcW w:w="1667" w:type="pct"/>
            <w:tcBorders>
              <w:right w:val="nil"/>
            </w:tcBorders>
          </w:tcPr>
          <w:p w:rsidR="00E81D9D" w:rsidRPr="001D7ECE" w:rsidRDefault="00553D8E" w:rsidP="00E81D9D">
            <w:pPr>
              <w:jc w:val="center"/>
              <w:rPr>
                <w:rFonts w:ascii="Times New Roman" w:hAnsi="Times New Roman" w:cs="Times New Roman"/>
              </w:rPr>
            </w:pPr>
            <w:r w:rsidRPr="001D7ECE">
              <w:rPr>
                <w:rFonts w:ascii="Times New Roman" w:hAnsi="Times New Roman" w:cs="Times New Roman"/>
              </w:rPr>
              <w:t>100</w:t>
            </w:r>
            <w:r w:rsidR="00E96AD2" w:rsidRPr="001D7ECE">
              <w:rPr>
                <w:rFonts w:ascii="Times New Roman" w:hAnsi="Times New Roman" w:cs="Times New Roman"/>
              </w:rPr>
              <w:t>,00</w:t>
            </w:r>
          </w:p>
        </w:tc>
      </w:tr>
    </w:tbl>
    <w:p w:rsidR="00A54807" w:rsidRDefault="00553D8E" w:rsidP="00A54807">
      <w:pPr>
        <w:ind w:left="1021" w:hanging="1021"/>
        <w:jc w:val="both"/>
        <w:rPr>
          <w:rFonts w:ascii="Times New Roman" w:hAnsi="Times New Roman" w:cs="Times New Roman"/>
        </w:rPr>
      </w:pPr>
      <w:r w:rsidRPr="006944AA">
        <w:rPr>
          <w:rFonts w:ascii="Times New Roman" w:hAnsi="Times New Roman" w:cs="Times New Roman"/>
        </w:rPr>
        <w:t>Fonte: Dados da pesquisa</w:t>
      </w:r>
      <w:r w:rsidR="001D7ECE">
        <w:rPr>
          <w:rFonts w:ascii="Times New Roman" w:hAnsi="Times New Roman" w:cs="Times New Roman"/>
        </w:rPr>
        <w:t>.</w:t>
      </w:r>
    </w:p>
    <w:p w:rsidR="006B7057" w:rsidRPr="00A54807" w:rsidRDefault="006B7057" w:rsidP="00A54807">
      <w:pPr>
        <w:ind w:left="1021" w:hanging="1021"/>
        <w:jc w:val="both"/>
        <w:rPr>
          <w:rFonts w:ascii="Times New Roman" w:hAnsi="Times New Roman" w:cs="Times New Roman"/>
        </w:rPr>
      </w:pPr>
    </w:p>
    <w:p w:rsidR="00ED4175" w:rsidRDefault="00105F7D" w:rsidP="00ED4175">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r>
      <w:r w:rsidR="00BC191B">
        <w:rPr>
          <w:rFonts w:ascii="Times New Roman" w:hAnsi="Times New Roman" w:cs="Times New Roman"/>
          <w:sz w:val="24"/>
          <w:szCs w:val="24"/>
        </w:rPr>
        <w:t xml:space="preserve">É interessante </w:t>
      </w:r>
      <w:r w:rsidR="009E1DC3" w:rsidRPr="006944AA">
        <w:rPr>
          <w:rFonts w:ascii="Times New Roman" w:hAnsi="Times New Roman" w:cs="Times New Roman"/>
          <w:sz w:val="24"/>
          <w:szCs w:val="24"/>
        </w:rPr>
        <w:t>notar que 59,85% dos entrevistados tiveram dificuldades para encontrar moradias, em grande parte</w:t>
      </w:r>
      <w:r w:rsidR="000767E1">
        <w:rPr>
          <w:rFonts w:ascii="Times New Roman" w:hAnsi="Times New Roman" w:cs="Times New Roman"/>
          <w:sz w:val="24"/>
          <w:szCs w:val="24"/>
        </w:rPr>
        <w:t>,</w:t>
      </w:r>
      <w:r w:rsidR="009E1DC3" w:rsidRPr="006944AA">
        <w:rPr>
          <w:rFonts w:ascii="Times New Roman" w:hAnsi="Times New Roman" w:cs="Times New Roman"/>
          <w:sz w:val="24"/>
          <w:szCs w:val="24"/>
        </w:rPr>
        <w:t xml:space="preserve"> imposta</w:t>
      </w:r>
      <w:r w:rsidR="000767E1">
        <w:rPr>
          <w:rFonts w:ascii="Times New Roman" w:hAnsi="Times New Roman" w:cs="Times New Roman"/>
          <w:sz w:val="24"/>
          <w:szCs w:val="24"/>
        </w:rPr>
        <w:t>s</w:t>
      </w:r>
      <w:r w:rsidR="009E1DC3" w:rsidRPr="006944AA">
        <w:rPr>
          <w:rFonts w:ascii="Times New Roman" w:hAnsi="Times New Roman" w:cs="Times New Roman"/>
          <w:sz w:val="24"/>
          <w:szCs w:val="24"/>
        </w:rPr>
        <w:t xml:space="preserve"> pelos próprios moradores de São João de Rei</w:t>
      </w:r>
      <w:r w:rsidR="00BC191B">
        <w:rPr>
          <w:rFonts w:ascii="Times New Roman" w:hAnsi="Times New Roman" w:cs="Times New Roman"/>
          <w:sz w:val="24"/>
          <w:szCs w:val="24"/>
        </w:rPr>
        <w:t xml:space="preserve">, embora </w:t>
      </w:r>
      <w:r w:rsidR="009E1DC3" w:rsidRPr="006944AA">
        <w:rPr>
          <w:rFonts w:ascii="Times New Roman" w:hAnsi="Times New Roman" w:cs="Times New Roman"/>
          <w:sz w:val="24"/>
          <w:szCs w:val="24"/>
        </w:rPr>
        <w:t xml:space="preserve">39% </w:t>
      </w:r>
      <w:r w:rsidR="00BC191B">
        <w:rPr>
          <w:rFonts w:ascii="Times New Roman" w:hAnsi="Times New Roman" w:cs="Times New Roman"/>
          <w:sz w:val="24"/>
          <w:szCs w:val="24"/>
        </w:rPr>
        <w:t>tenham afirmado</w:t>
      </w:r>
      <w:r w:rsidR="009E1DC3" w:rsidRPr="006944AA">
        <w:rPr>
          <w:rFonts w:ascii="Times New Roman" w:hAnsi="Times New Roman" w:cs="Times New Roman"/>
          <w:sz w:val="24"/>
          <w:szCs w:val="24"/>
        </w:rPr>
        <w:t>não ter</w:t>
      </w:r>
      <w:r w:rsidR="00BC191B">
        <w:rPr>
          <w:rFonts w:ascii="Times New Roman" w:hAnsi="Times New Roman" w:cs="Times New Roman"/>
          <w:sz w:val="24"/>
          <w:szCs w:val="24"/>
        </w:rPr>
        <w:t>em</w:t>
      </w:r>
      <w:r w:rsidR="009E1DC3" w:rsidRPr="006944AA">
        <w:rPr>
          <w:rFonts w:ascii="Times New Roman" w:hAnsi="Times New Roman" w:cs="Times New Roman"/>
          <w:sz w:val="24"/>
          <w:szCs w:val="24"/>
        </w:rPr>
        <w:t xml:space="preserve"> tido dificuldades</w:t>
      </w:r>
      <w:r w:rsidR="000767E1">
        <w:rPr>
          <w:rFonts w:ascii="Times New Roman" w:hAnsi="Times New Roman" w:cs="Times New Roman"/>
          <w:sz w:val="24"/>
          <w:szCs w:val="24"/>
        </w:rPr>
        <w:t xml:space="preserve">. </w:t>
      </w:r>
    </w:p>
    <w:p w:rsidR="00002B4D" w:rsidRDefault="00274307" w:rsidP="00002B4D">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r>
      <w:r w:rsidR="00633F00">
        <w:rPr>
          <w:rFonts w:ascii="Times New Roman" w:hAnsi="Times New Roman" w:cs="Times New Roman"/>
          <w:sz w:val="24"/>
          <w:szCs w:val="24"/>
        </w:rPr>
        <w:t>Na busca de identificar o perfil de consumo dos estudantes que residem em repúblicas da cidade, tem-se o</w:t>
      </w:r>
      <w:r w:rsidRPr="006944AA">
        <w:rPr>
          <w:rFonts w:ascii="Times New Roman" w:hAnsi="Times New Roman" w:cs="Times New Roman"/>
          <w:sz w:val="24"/>
          <w:szCs w:val="24"/>
        </w:rPr>
        <w:t>utro fato</w:t>
      </w:r>
      <w:r w:rsidR="00633F00">
        <w:rPr>
          <w:rFonts w:ascii="Times New Roman" w:hAnsi="Times New Roman" w:cs="Times New Roman"/>
          <w:sz w:val="24"/>
          <w:szCs w:val="24"/>
        </w:rPr>
        <w:t>r</w:t>
      </w:r>
      <w:r w:rsidRPr="006944AA">
        <w:rPr>
          <w:rFonts w:ascii="Times New Roman" w:hAnsi="Times New Roman" w:cs="Times New Roman"/>
          <w:sz w:val="24"/>
          <w:szCs w:val="24"/>
        </w:rPr>
        <w:t xml:space="preserve"> relevante </w:t>
      </w:r>
      <w:r w:rsidR="00633F00">
        <w:rPr>
          <w:rFonts w:ascii="Times New Roman" w:hAnsi="Times New Roman" w:cs="Times New Roman"/>
          <w:sz w:val="24"/>
          <w:szCs w:val="24"/>
        </w:rPr>
        <w:t xml:space="preserve">que </w:t>
      </w:r>
      <w:r w:rsidRPr="006944AA">
        <w:rPr>
          <w:rFonts w:ascii="Times New Roman" w:hAnsi="Times New Roman" w:cs="Times New Roman"/>
          <w:sz w:val="24"/>
          <w:szCs w:val="24"/>
        </w:rPr>
        <w:t>diz respeito ao tipo de mercado preferido pelos estudantes</w:t>
      </w:r>
      <w:r w:rsidR="005E75CC">
        <w:rPr>
          <w:rFonts w:ascii="Times New Roman" w:hAnsi="Times New Roman" w:cs="Times New Roman"/>
          <w:sz w:val="24"/>
          <w:szCs w:val="24"/>
        </w:rPr>
        <w:t>,</w:t>
      </w:r>
      <w:r w:rsidRPr="006944AA">
        <w:rPr>
          <w:rFonts w:ascii="Times New Roman" w:hAnsi="Times New Roman" w:cs="Times New Roman"/>
          <w:sz w:val="24"/>
          <w:szCs w:val="24"/>
        </w:rPr>
        <w:t xml:space="preserve"> conforme mostra a </w:t>
      </w:r>
      <w:r w:rsidR="00EC4FA3" w:rsidRPr="006944AA">
        <w:rPr>
          <w:rFonts w:ascii="Times New Roman" w:hAnsi="Times New Roman" w:cs="Times New Roman"/>
          <w:sz w:val="24"/>
          <w:szCs w:val="24"/>
        </w:rPr>
        <w:t>Figur</w:t>
      </w:r>
      <w:r w:rsidR="007E72F4">
        <w:rPr>
          <w:rFonts w:ascii="Times New Roman" w:hAnsi="Times New Roman" w:cs="Times New Roman"/>
          <w:sz w:val="24"/>
          <w:szCs w:val="24"/>
        </w:rPr>
        <w:t>a 6</w:t>
      </w:r>
      <w:r w:rsidRPr="006944AA">
        <w:rPr>
          <w:rFonts w:ascii="Times New Roman" w:hAnsi="Times New Roman" w:cs="Times New Roman"/>
          <w:sz w:val="24"/>
          <w:szCs w:val="24"/>
        </w:rPr>
        <w:t xml:space="preserve">. </w:t>
      </w:r>
    </w:p>
    <w:p w:rsidR="000601D3" w:rsidRPr="006944AA" w:rsidRDefault="007E72F4" w:rsidP="00781637">
      <w:pPr>
        <w:jc w:val="center"/>
        <w:rPr>
          <w:rFonts w:ascii="Times New Roman" w:hAnsi="Times New Roman" w:cs="Times New Roman"/>
          <w:sz w:val="24"/>
          <w:szCs w:val="24"/>
        </w:rPr>
      </w:pPr>
      <w:r>
        <w:rPr>
          <w:rFonts w:ascii="Times New Roman" w:hAnsi="Times New Roman" w:cs="Times New Roman"/>
          <w:b/>
          <w:sz w:val="24"/>
          <w:szCs w:val="24"/>
        </w:rPr>
        <w:t>Figura 6</w:t>
      </w:r>
      <w:r w:rsidR="00010C88" w:rsidRPr="006944AA">
        <w:rPr>
          <w:rFonts w:ascii="Times New Roman" w:hAnsi="Times New Roman" w:cs="Times New Roman"/>
          <w:b/>
          <w:sz w:val="24"/>
          <w:szCs w:val="24"/>
        </w:rPr>
        <w:t xml:space="preserve">: Percentual dos discentes participantes da pesquisa, segundo </w:t>
      </w:r>
      <w:r w:rsidR="00010C88">
        <w:rPr>
          <w:rFonts w:ascii="Times New Roman" w:hAnsi="Times New Roman" w:cs="Times New Roman"/>
          <w:b/>
          <w:sz w:val="24"/>
          <w:szCs w:val="24"/>
        </w:rPr>
        <w:t xml:space="preserve">periodicidade da demanda e tamanho dos </w:t>
      </w:r>
      <w:r w:rsidR="00010C88" w:rsidRPr="006944AA">
        <w:rPr>
          <w:rFonts w:ascii="Times New Roman" w:hAnsi="Times New Roman" w:cs="Times New Roman"/>
          <w:b/>
          <w:sz w:val="24"/>
          <w:szCs w:val="24"/>
        </w:rPr>
        <w:t>supermercados, 2013</w:t>
      </w:r>
    </w:p>
    <w:p w:rsidR="00670D20" w:rsidRPr="006944AA" w:rsidRDefault="00670D20" w:rsidP="00774BF5">
      <w:pPr>
        <w:jc w:val="center"/>
        <w:rPr>
          <w:rFonts w:ascii="Times New Roman" w:hAnsi="Times New Roman" w:cs="Times New Roman"/>
          <w:sz w:val="24"/>
          <w:szCs w:val="24"/>
        </w:rPr>
      </w:pPr>
      <w:r w:rsidRPr="006944AA">
        <w:rPr>
          <w:rFonts w:ascii="Times New Roman" w:hAnsi="Times New Roman" w:cs="Times New Roman"/>
          <w:noProof/>
          <w:sz w:val="24"/>
          <w:szCs w:val="24"/>
          <w:bdr w:val="single" w:sz="4" w:space="0" w:color="auto"/>
          <w:lang w:eastAsia="pt-BR"/>
        </w:rPr>
        <w:drawing>
          <wp:inline distT="0" distB="0" distL="0" distR="0">
            <wp:extent cx="5486400" cy="2325600"/>
            <wp:effectExtent l="0" t="0" r="0" b="0"/>
            <wp:docPr id="5" name="Gráfico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670D20" w:rsidRDefault="00670D20" w:rsidP="00990081">
      <w:pPr>
        <w:jc w:val="both"/>
        <w:rPr>
          <w:rFonts w:ascii="Times New Roman" w:hAnsi="Times New Roman" w:cs="Times New Roman"/>
        </w:rPr>
      </w:pPr>
      <w:r w:rsidRPr="006944AA">
        <w:rPr>
          <w:rFonts w:ascii="Times New Roman" w:hAnsi="Times New Roman" w:cs="Times New Roman"/>
        </w:rPr>
        <w:t>Fonte: Dados da pesquisa</w:t>
      </w:r>
      <w:r w:rsidR="00AF7755">
        <w:rPr>
          <w:rFonts w:ascii="Times New Roman" w:hAnsi="Times New Roman" w:cs="Times New Roman"/>
        </w:rPr>
        <w:t>.</w:t>
      </w:r>
    </w:p>
    <w:p w:rsidR="00920964" w:rsidRDefault="00920964" w:rsidP="00990081">
      <w:pPr>
        <w:jc w:val="both"/>
        <w:rPr>
          <w:rFonts w:ascii="Times New Roman" w:hAnsi="Times New Roman" w:cs="Times New Roman"/>
          <w:sz w:val="24"/>
          <w:szCs w:val="24"/>
        </w:rPr>
      </w:pPr>
    </w:p>
    <w:p w:rsidR="00920964" w:rsidRPr="006944AA" w:rsidRDefault="00920964" w:rsidP="00920964">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Grande parte </w:t>
      </w:r>
      <w:r w:rsidRPr="006944AA">
        <w:rPr>
          <w:rFonts w:ascii="Times New Roman" w:hAnsi="Times New Roman" w:cs="Times New Roman"/>
          <w:sz w:val="24"/>
          <w:szCs w:val="24"/>
        </w:rPr>
        <w:t xml:space="preserve">dos entrevistados </w:t>
      </w:r>
      <w:r>
        <w:rPr>
          <w:rFonts w:ascii="Times New Roman" w:hAnsi="Times New Roman" w:cs="Times New Roman"/>
          <w:sz w:val="24"/>
          <w:szCs w:val="24"/>
        </w:rPr>
        <w:t>(</w:t>
      </w:r>
      <w:r w:rsidRPr="006944AA">
        <w:rPr>
          <w:rFonts w:ascii="Times New Roman" w:hAnsi="Times New Roman" w:cs="Times New Roman"/>
          <w:sz w:val="24"/>
          <w:szCs w:val="24"/>
        </w:rPr>
        <w:t>48,55%</w:t>
      </w:r>
      <w:r>
        <w:rPr>
          <w:rFonts w:ascii="Times New Roman" w:hAnsi="Times New Roman" w:cs="Times New Roman"/>
          <w:sz w:val="24"/>
          <w:szCs w:val="24"/>
        </w:rPr>
        <w:t>)</w:t>
      </w:r>
      <w:r w:rsidRPr="006944AA">
        <w:rPr>
          <w:rFonts w:ascii="Times New Roman" w:hAnsi="Times New Roman" w:cs="Times New Roman"/>
          <w:sz w:val="24"/>
          <w:szCs w:val="24"/>
        </w:rPr>
        <w:t xml:space="preserve"> faz compras semanalmente em pequenos mercados, enquanto 12,25% fazem compras mensalmente em pequenos mercados. </w:t>
      </w:r>
      <w:r>
        <w:rPr>
          <w:rFonts w:ascii="Times New Roman" w:hAnsi="Times New Roman" w:cs="Times New Roman"/>
          <w:sz w:val="24"/>
          <w:szCs w:val="24"/>
        </w:rPr>
        <w:t>Por outro lado</w:t>
      </w:r>
      <w:r w:rsidRPr="006944AA">
        <w:rPr>
          <w:rFonts w:ascii="Times New Roman" w:hAnsi="Times New Roman" w:cs="Times New Roman"/>
          <w:sz w:val="24"/>
          <w:szCs w:val="24"/>
        </w:rPr>
        <w:t xml:space="preserve">, cerca de 24,10% dos entrevistados fazem compras </w:t>
      </w:r>
      <w:r>
        <w:rPr>
          <w:rFonts w:ascii="Times New Roman" w:hAnsi="Times New Roman" w:cs="Times New Roman"/>
          <w:sz w:val="24"/>
          <w:szCs w:val="24"/>
        </w:rPr>
        <w:t xml:space="preserve">semanais </w:t>
      </w:r>
      <w:r w:rsidRPr="006944AA">
        <w:rPr>
          <w:rFonts w:ascii="Times New Roman" w:hAnsi="Times New Roman" w:cs="Times New Roman"/>
          <w:sz w:val="24"/>
          <w:szCs w:val="24"/>
        </w:rPr>
        <w:t xml:space="preserve">em grandes mercados e 11,30% </w:t>
      </w:r>
      <w:r>
        <w:rPr>
          <w:rFonts w:ascii="Times New Roman" w:hAnsi="Times New Roman" w:cs="Times New Roman"/>
          <w:sz w:val="24"/>
          <w:szCs w:val="24"/>
        </w:rPr>
        <w:t>optam por</w:t>
      </w:r>
      <w:r w:rsidRPr="006944AA">
        <w:rPr>
          <w:rFonts w:ascii="Times New Roman" w:hAnsi="Times New Roman" w:cs="Times New Roman"/>
          <w:sz w:val="24"/>
          <w:szCs w:val="24"/>
        </w:rPr>
        <w:t xml:space="preserve"> compras </w:t>
      </w:r>
      <w:r>
        <w:rPr>
          <w:rFonts w:ascii="Times New Roman" w:hAnsi="Times New Roman" w:cs="Times New Roman"/>
          <w:sz w:val="24"/>
          <w:szCs w:val="24"/>
        </w:rPr>
        <w:t>mensais nestes estabelecimentos</w:t>
      </w:r>
      <w:r w:rsidRPr="006944AA">
        <w:rPr>
          <w:rFonts w:ascii="Times New Roman" w:hAnsi="Times New Roman" w:cs="Times New Roman"/>
          <w:sz w:val="24"/>
          <w:szCs w:val="24"/>
        </w:rPr>
        <w:t>.</w:t>
      </w:r>
    </w:p>
    <w:p w:rsidR="00920964" w:rsidRDefault="008D14AF" w:rsidP="00920964">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r>
      <w:r w:rsidR="00920964">
        <w:rPr>
          <w:rFonts w:ascii="Times New Roman" w:hAnsi="Times New Roman" w:cs="Times New Roman"/>
          <w:sz w:val="24"/>
          <w:szCs w:val="24"/>
        </w:rPr>
        <w:t>Já na</w:t>
      </w:r>
      <w:r w:rsidR="00920964" w:rsidRPr="006944AA">
        <w:rPr>
          <w:rFonts w:ascii="Times New Roman" w:hAnsi="Times New Roman" w:cs="Times New Roman"/>
          <w:sz w:val="24"/>
          <w:szCs w:val="24"/>
        </w:rPr>
        <w:t xml:space="preserve"> Tabela </w:t>
      </w:r>
      <w:r w:rsidR="00920964">
        <w:rPr>
          <w:rFonts w:ascii="Times New Roman" w:hAnsi="Times New Roman" w:cs="Times New Roman"/>
          <w:sz w:val="24"/>
          <w:szCs w:val="24"/>
        </w:rPr>
        <w:t>8tem-se</w:t>
      </w:r>
      <w:r w:rsidR="00920964" w:rsidRPr="006944AA">
        <w:rPr>
          <w:rFonts w:ascii="Times New Roman" w:hAnsi="Times New Roman" w:cs="Times New Roman"/>
          <w:sz w:val="24"/>
          <w:szCs w:val="24"/>
        </w:rPr>
        <w:t xml:space="preserve"> a relação dos gastos em compras de supermercados feitas pelos estudantes entrevistados.</w:t>
      </w:r>
      <w:r w:rsidR="00920964">
        <w:rPr>
          <w:rFonts w:ascii="Times New Roman" w:hAnsi="Times New Roman" w:cs="Times New Roman"/>
          <w:sz w:val="24"/>
          <w:szCs w:val="24"/>
        </w:rPr>
        <w:t xml:space="preserve"> Primeiramente, </w:t>
      </w:r>
      <w:r w:rsidR="00920964" w:rsidRPr="006944AA">
        <w:rPr>
          <w:rFonts w:ascii="Times New Roman" w:hAnsi="Times New Roman" w:cs="Times New Roman"/>
          <w:sz w:val="24"/>
          <w:szCs w:val="24"/>
        </w:rPr>
        <w:t xml:space="preserve">25,25% </w:t>
      </w:r>
      <w:r w:rsidR="00920964">
        <w:rPr>
          <w:rFonts w:ascii="Times New Roman" w:hAnsi="Times New Roman" w:cs="Times New Roman"/>
          <w:sz w:val="24"/>
          <w:szCs w:val="24"/>
        </w:rPr>
        <w:t xml:space="preserve">dos questionários revelam </w:t>
      </w:r>
      <w:r w:rsidR="00920964" w:rsidRPr="006944AA">
        <w:rPr>
          <w:rFonts w:ascii="Times New Roman" w:hAnsi="Times New Roman" w:cs="Times New Roman"/>
          <w:sz w:val="24"/>
          <w:szCs w:val="24"/>
        </w:rPr>
        <w:t>gast</w:t>
      </w:r>
      <w:r w:rsidR="00920964">
        <w:rPr>
          <w:rFonts w:ascii="Times New Roman" w:hAnsi="Times New Roman" w:cs="Times New Roman"/>
          <w:sz w:val="24"/>
          <w:szCs w:val="24"/>
        </w:rPr>
        <w:t xml:space="preserve">o </w:t>
      </w:r>
      <w:r w:rsidR="00920964" w:rsidRPr="006944AA">
        <w:rPr>
          <w:rFonts w:ascii="Times New Roman" w:hAnsi="Times New Roman" w:cs="Times New Roman"/>
          <w:sz w:val="24"/>
          <w:szCs w:val="24"/>
        </w:rPr>
        <w:t>médi</w:t>
      </w:r>
      <w:r w:rsidR="00920964">
        <w:rPr>
          <w:rFonts w:ascii="Times New Roman" w:hAnsi="Times New Roman" w:cs="Times New Roman"/>
          <w:sz w:val="24"/>
          <w:szCs w:val="24"/>
        </w:rPr>
        <w:t>o</w:t>
      </w:r>
      <w:r w:rsidR="00920964" w:rsidRPr="006944AA">
        <w:rPr>
          <w:rFonts w:ascii="Times New Roman" w:hAnsi="Times New Roman" w:cs="Times New Roman"/>
          <w:sz w:val="24"/>
          <w:szCs w:val="24"/>
        </w:rPr>
        <w:t xml:space="preserve"> de R$50,01 a R$100,00 em compras</w:t>
      </w:r>
      <w:r w:rsidR="00920964">
        <w:rPr>
          <w:rFonts w:ascii="Times New Roman" w:hAnsi="Times New Roman" w:cs="Times New Roman"/>
          <w:sz w:val="24"/>
          <w:szCs w:val="24"/>
        </w:rPr>
        <w:t xml:space="preserve">, enquanto </w:t>
      </w:r>
      <w:r w:rsidR="00920964" w:rsidRPr="006944AA">
        <w:rPr>
          <w:rFonts w:ascii="Times New Roman" w:hAnsi="Times New Roman" w:cs="Times New Roman"/>
          <w:sz w:val="24"/>
          <w:szCs w:val="24"/>
        </w:rPr>
        <w:t xml:space="preserve">26,20% </w:t>
      </w:r>
      <w:r w:rsidR="00920964">
        <w:rPr>
          <w:rFonts w:ascii="Times New Roman" w:hAnsi="Times New Roman" w:cs="Times New Roman"/>
          <w:sz w:val="24"/>
          <w:szCs w:val="24"/>
        </w:rPr>
        <w:t>compreendem o intervalo de</w:t>
      </w:r>
      <w:r w:rsidR="00920964" w:rsidRPr="006944AA">
        <w:rPr>
          <w:rFonts w:ascii="Times New Roman" w:hAnsi="Times New Roman" w:cs="Times New Roman"/>
          <w:sz w:val="24"/>
          <w:szCs w:val="24"/>
        </w:rPr>
        <w:t xml:space="preserve"> R$150,01 a R$200,00</w:t>
      </w:r>
      <w:r w:rsidR="00920964">
        <w:rPr>
          <w:rFonts w:ascii="Times New Roman" w:hAnsi="Times New Roman" w:cs="Times New Roman"/>
          <w:sz w:val="24"/>
          <w:szCs w:val="24"/>
        </w:rPr>
        <w:t xml:space="preserve">. </w:t>
      </w:r>
    </w:p>
    <w:p w:rsidR="00A37FF9" w:rsidRDefault="0099148B">
      <w:pPr>
        <w:ind w:left="964" w:hanging="964"/>
        <w:jc w:val="both"/>
        <w:rPr>
          <w:rFonts w:ascii="Times New Roman" w:hAnsi="Times New Roman" w:cs="Times New Roman"/>
          <w:sz w:val="24"/>
          <w:szCs w:val="24"/>
        </w:rPr>
      </w:pPr>
      <w:r w:rsidRPr="006944AA">
        <w:rPr>
          <w:rFonts w:ascii="Times New Roman" w:hAnsi="Times New Roman" w:cs="Times New Roman"/>
          <w:sz w:val="24"/>
          <w:szCs w:val="24"/>
        </w:rPr>
        <w:lastRenderedPageBreak/>
        <w:t xml:space="preserve">Tabela </w:t>
      </w:r>
      <w:r w:rsidR="007E72F4">
        <w:rPr>
          <w:rFonts w:ascii="Times New Roman" w:hAnsi="Times New Roman" w:cs="Times New Roman"/>
          <w:sz w:val="24"/>
          <w:szCs w:val="24"/>
        </w:rPr>
        <w:t>8</w:t>
      </w:r>
      <w:r w:rsidR="00B24145" w:rsidRPr="006944AA">
        <w:rPr>
          <w:rFonts w:ascii="Times New Roman" w:hAnsi="Times New Roman" w:cs="Times New Roman"/>
          <w:sz w:val="24"/>
          <w:szCs w:val="24"/>
        </w:rPr>
        <w:t>: Distribuição dos discentes participantes da pesquisa, segundo média de gastos em compras de supermercados, 2013</w:t>
      </w:r>
    </w:p>
    <w:tbl>
      <w:tblPr>
        <w:tblStyle w:val="Tabelacomgrelha"/>
        <w:tblW w:w="5000" w:type="pct"/>
        <w:tblLook w:val="04A0"/>
      </w:tblPr>
      <w:tblGrid>
        <w:gridCol w:w="3284"/>
        <w:gridCol w:w="3284"/>
        <w:gridCol w:w="3286"/>
      </w:tblGrid>
      <w:tr w:rsidR="00B24145" w:rsidRPr="001D7ECE" w:rsidTr="003A757D">
        <w:tc>
          <w:tcPr>
            <w:tcW w:w="1666" w:type="pct"/>
            <w:tcBorders>
              <w:left w:val="nil"/>
            </w:tcBorders>
          </w:tcPr>
          <w:p w:rsidR="00B24145" w:rsidRPr="001D7ECE" w:rsidRDefault="00B24145" w:rsidP="00B24145">
            <w:pPr>
              <w:jc w:val="center"/>
              <w:rPr>
                <w:rFonts w:ascii="Times New Roman" w:hAnsi="Times New Roman" w:cs="Times New Roman"/>
              </w:rPr>
            </w:pPr>
            <w:r w:rsidRPr="001D7ECE">
              <w:rPr>
                <w:rFonts w:ascii="Times New Roman" w:hAnsi="Times New Roman" w:cs="Times New Roman"/>
              </w:rPr>
              <w:t>Média de compras</w:t>
            </w:r>
          </w:p>
        </w:tc>
        <w:tc>
          <w:tcPr>
            <w:tcW w:w="1666" w:type="pct"/>
          </w:tcPr>
          <w:p w:rsidR="00B24145" w:rsidRPr="001D7ECE" w:rsidRDefault="00B24145" w:rsidP="00B24145">
            <w:pPr>
              <w:jc w:val="center"/>
              <w:rPr>
                <w:rFonts w:ascii="Times New Roman" w:hAnsi="Times New Roman" w:cs="Times New Roman"/>
              </w:rPr>
            </w:pPr>
            <w:r w:rsidRPr="001D7ECE">
              <w:rPr>
                <w:rFonts w:ascii="Times New Roman" w:hAnsi="Times New Roman" w:cs="Times New Roman"/>
              </w:rPr>
              <w:t>Frequência Absoluta</w:t>
            </w:r>
          </w:p>
        </w:tc>
        <w:tc>
          <w:tcPr>
            <w:tcW w:w="1667" w:type="pct"/>
            <w:tcBorders>
              <w:right w:val="nil"/>
            </w:tcBorders>
          </w:tcPr>
          <w:p w:rsidR="00B24145" w:rsidRPr="001D7ECE" w:rsidRDefault="00B24145" w:rsidP="00010C88">
            <w:pPr>
              <w:jc w:val="center"/>
              <w:rPr>
                <w:rFonts w:ascii="Times New Roman" w:hAnsi="Times New Roman" w:cs="Times New Roman"/>
              </w:rPr>
            </w:pPr>
            <w:r w:rsidRPr="001D7ECE">
              <w:rPr>
                <w:rFonts w:ascii="Times New Roman" w:hAnsi="Times New Roman" w:cs="Times New Roman"/>
              </w:rPr>
              <w:t xml:space="preserve">Frequência </w:t>
            </w:r>
            <w:r w:rsidR="00010C88" w:rsidRPr="001D7ECE">
              <w:rPr>
                <w:rFonts w:ascii="Times New Roman" w:hAnsi="Times New Roman" w:cs="Times New Roman"/>
              </w:rPr>
              <w:t xml:space="preserve">Relativa </w:t>
            </w:r>
            <w:r w:rsidRPr="001D7ECE">
              <w:rPr>
                <w:rFonts w:ascii="Times New Roman" w:hAnsi="Times New Roman" w:cs="Times New Roman"/>
              </w:rPr>
              <w:t>(%)</w:t>
            </w:r>
          </w:p>
        </w:tc>
      </w:tr>
      <w:tr w:rsidR="00B24145" w:rsidRPr="001D7ECE" w:rsidTr="003A757D">
        <w:tc>
          <w:tcPr>
            <w:tcW w:w="1666" w:type="pct"/>
            <w:tcBorders>
              <w:left w:val="nil"/>
            </w:tcBorders>
          </w:tcPr>
          <w:p w:rsidR="00B24145" w:rsidRPr="001D7ECE" w:rsidRDefault="00B24145" w:rsidP="00B24145">
            <w:pPr>
              <w:jc w:val="both"/>
              <w:rPr>
                <w:rFonts w:ascii="Times New Roman" w:hAnsi="Times New Roman" w:cs="Times New Roman"/>
              </w:rPr>
            </w:pPr>
            <w:r w:rsidRPr="001D7ECE">
              <w:rPr>
                <w:rFonts w:ascii="Times New Roman" w:hAnsi="Times New Roman" w:cs="Times New Roman"/>
              </w:rPr>
              <w:t>Até R$50,00</w:t>
            </w:r>
          </w:p>
        </w:tc>
        <w:tc>
          <w:tcPr>
            <w:tcW w:w="1666" w:type="pct"/>
          </w:tcPr>
          <w:p w:rsidR="00B24145" w:rsidRPr="001D7ECE" w:rsidRDefault="00B24145" w:rsidP="00B24145">
            <w:pPr>
              <w:jc w:val="center"/>
              <w:rPr>
                <w:rFonts w:ascii="Times New Roman" w:hAnsi="Times New Roman" w:cs="Times New Roman"/>
              </w:rPr>
            </w:pPr>
            <w:r w:rsidRPr="001D7ECE">
              <w:rPr>
                <w:rFonts w:ascii="Times New Roman" w:hAnsi="Times New Roman" w:cs="Times New Roman"/>
              </w:rPr>
              <w:t>33</w:t>
            </w:r>
          </w:p>
        </w:tc>
        <w:tc>
          <w:tcPr>
            <w:tcW w:w="1667" w:type="pct"/>
            <w:tcBorders>
              <w:right w:val="nil"/>
            </w:tcBorders>
          </w:tcPr>
          <w:p w:rsidR="00B24145" w:rsidRPr="001D7ECE" w:rsidRDefault="003A757D" w:rsidP="00B24145">
            <w:pPr>
              <w:jc w:val="center"/>
              <w:rPr>
                <w:rFonts w:ascii="Times New Roman" w:hAnsi="Times New Roman" w:cs="Times New Roman"/>
              </w:rPr>
            </w:pPr>
            <w:r w:rsidRPr="001D7ECE">
              <w:rPr>
                <w:rFonts w:ascii="Times New Roman" w:hAnsi="Times New Roman" w:cs="Times New Roman"/>
              </w:rPr>
              <w:t>6,30</w:t>
            </w:r>
          </w:p>
        </w:tc>
      </w:tr>
      <w:tr w:rsidR="00B24145" w:rsidRPr="001D7ECE" w:rsidTr="003A757D">
        <w:tc>
          <w:tcPr>
            <w:tcW w:w="1666" w:type="pct"/>
            <w:tcBorders>
              <w:left w:val="nil"/>
            </w:tcBorders>
          </w:tcPr>
          <w:p w:rsidR="00B24145" w:rsidRPr="001D7ECE" w:rsidRDefault="00B24145" w:rsidP="00B24145">
            <w:pPr>
              <w:jc w:val="both"/>
              <w:rPr>
                <w:rFonts w:ascii="Times New Roman" w:hAnsi="Times New Roman" w:cs="Times New Roman"/>
              </w:rPr>
            </w:pPr>
            <w:r w:rsidRPr="001D7ECE">
              <w:rPr>
                <w:rFonts w:ascii="Times New Roman" w:hAnsi="Times New Roman" w:cs="Times New Roman"/>
              </w:rPr>
              <w:t>De R$50,01 a R$100,00</w:t>
            </w:r>
          </w:p>
        </w:tc>
        <w:tc>
          <w:tcPr>
            <w:tcW w:w="1666" w:type="pct"/>
          </w:tcPr>
          <w:p w:rsidR="00B24145" w:rsidRPr="001D7ECE" w:rsidRDefault="00B24145" w:rsidP="00B24145">
            <w:pPr>
              <w:jc w:val="center"/>
              <w:rPr>
                <w:rFonts w:ascii="Times New Roman" w:hAnsi="Times New Roman" w:cs="Times New Roman"/>
              </w:rPr>
            </w:pPr>
            <w:r w:rsidRPr="001D7ECE">
              <w:rPr>
                <w:rFonts w:ascii="Times New Roman" w:hAnsi="Times New Roman" w:cs="Times New Roman"/>
              </w:rPr>
              <w:t>132</w:t>
            </w:r>
          </w:p>
        </w:tc>
        <w:tc>
          <w:tcPr>
            <w:tcW w:w="1667" w:type="pct"/>
            <w:tcBorders>
              <w:right w:val="nil"/>
            </w:tcBorders>
          </w:tcPr>
          <w:p w:rsidR="00B24145" w:rsidRPr="001D7ECE" w:rsidRDefault="003A757D" w:rsidP="00B24145">
            <w:pPr>
              <w:jc w:val="center"/>
              <w:rPr>
                <w:rFonts w:ascii="Times New Roman" w:hAnsi="Times New Roman" w:cs="Times New Roman"/>
              </w:rPr>
            </w:pPr>
            <w:r w:rsidRPr="001D7ECE">
              <w:rPr>
                <w:rFonts w:ascii="Times New Roman" w:hAnsi="Times New Roman" w:cs="Times New Roman"/>
              </w:rPr>
              <w:t>25,25</w:t>
            </w:r>
          </w:p>
        </w:tc>
      </w:tr>
      <w:tr w:rsidR="00B24145" w:rsidRPr="001D7ECE" w:rsidTr="003A757D">
        <w:tc>
          <w:tcPr>
            <w:tcW w:w="1666" w:type="pct"/>
            <w:tcBorders>
              <w:left w:val="nil"/>
            </w:tcBorders>
          </w:tcPr>
          <w:p w:rsidR="00B24145" w:rsidRPr="001D7ECE" w:rsidRDefault="00B24145" w:rsidP="00B24145">
            <w:pPr>
              <w:jc w:val="both"/>
              <w:rPr>
                <w:rFonts w:ascii="Times New Roman" w:hAnsi="Times New Roman" w:cs="Times New Roman"/>
              </w:rPr>
            </w:pPr>
            <w:r w:rsidRPr="001D7ECE">
              <w:rPr>
                <w:rFonts w:ascii="Times New Roman" w:hAnsi="Times New Roman" w:cs="Times New Roman"/>
              </w:rPr>
              <w:t>De R$100,01 a R$150,00</w:t>
            </w:r>
          </w:p>
        </w:tc>
        <w:tc>
          <w:tcPr>
            <w:tcW w:w="1666" w:type="pct"/>
          </w:tcPr>
          <w:p w:rsidR="00B24145" w:rsidRPr="001D7ECE" w:rsidRDefault="00B24145" w:rsidP="00B24145">
            <w:pPr>
              <w:jc w:val="center"/>
              <w:rPr>
                <w:rFonts w:ascii="Times New Roman" w:hAnsi="Times New Roman" w:cs="Times New Roman"/>
              </w:rPr>
            </w:pPr>
            <w:r w:rsidRPr="001D7ECE">
              <w:rPr>
                <w:rFonts w:ascii="Times New Roman" w:hAnsi="Times New Roman" w:cs="Times New Roman"/>
              </w:rPr>
              <w:t>96</w:t>
            </w:r>
          </w:p>
        </w:tc>
        <w:tc>
          <w:tcPr>
            <w:tcW w:w="1667" w:type="pct"/>
            <w:tcBorders>
              <w:right w:val="nil"/>
            </w:tcBorders>
          </w:tcPr>
          <w:p w:rsidR="00B24145" w:rsidRPr="001D7ECE" w:rsidRDefault="003A757D" w:rsidP="00B24145">
            <w:pPr>
              <w:jc w:val="center"/>
              <w:rPr>
                <w:rFonts w:ascii="Times New Roman" w:hAnsi="Times New Roman" w:cs="Times New Roman"/>
              </w:rPr>
            </w:pPr>
            <w:r w:rsidRPr="001D7ECE">
              <w:rPr>
                <w:rFonts w:ascii="Times New Roman" w:hAnsi="Times New Roman" w:cs="Times New Roman"/>
              </w:rPr>
              <w:t>18,35</w:t>
            </w:r>
          </w:p>
        </w:tc>
      </w:tr>
      <w:tr w:rsidR="00B24145" w:rsidRPr="001D7ECE" w:rsidTr="003A757D">
        <w:tc>
          <w:tcPr>
            <w:tcW w:w="1666" w:type="pct"/>
            <w:tcBorders>
              <w:left w:val="nil"/>
            </w:tcBorders>
          </w:tcPr>
          <w:p w:rsidR="00B24145" w:rsidRPr="001D7ECE" w:rsidRDefault="00B24145" w:rsidP="00B24145">
            <w:pPr>
              <w:jc w:val="both"/>
              <w:rPr>
                <w:rFonts w:ascii="Times New Roman" w:hAnsi="Times New Roman" w:cs="Times New Roman"/>
              </w:rPr>
            </w:pPr>
            <w:r w:rsidRPr="001D7ECE">
              <w:rPr>
                <w:rFonts w:ascii="Times New Roman" w:hAnsi="Times New Roman" w:cs="Times New Roman"/>
              </w:rPr>
              <w:t>De R$150,01 a R$200,00</w:t>
            </w:r>
          </w:p>
        </w:tc>
        <w:tc>
          <w:tcPr>
            <w:tcW w:w="1666" w:type="pct"/>
          </w:tcPr>
          <w:p w:rsidR="00B24145" w:rsidRPr="001D7ECE" w:rsidRDefault="00B24145" w:rsidP="00B24145">
            <w:pPr>
              <w:jc w:val="center"/>
              <w:rPr>
                <w:rFonts w:ascii="Times New Roman" w:hAnsi="Times New Roman" w:cs="Times New Roman"/>
              </w:rPr>
            </w:pPr>
            <w:r w:rsidRPr="001D7ECE">
              <w:rPr>
                <w:rFonts w:ascii="Times New Roman" w:hAnsi="Times New Roman" w:cs="Times New Roman"/>
              </w:rPr>
              <w:t>137</w:t>
            </w:r>
          </w:p>
        </w:tc>
        <w:tc>
          <w:tcPr>
            <w:tcW w:w="1667" w:type="pct"/>
            <w:tcBorders>
              <w:right w:val="nil"/>
            </w:tcBorders>
          </w:tcPr>
          <w:p w:rsidR="00B24145" w:rsidRPr="001D7ECE" w:rsidRDefault="003A757D" w:rsidP="00B24145">
            <w:pPr>
              <w:jc w:val="center"/>
              <w:rPr>
                <w:rFonts w:ascii="Times New Roman" w:hAnsi="Times New Roman" w:cs="Times New Roman"/>
              </w:rPr>
            </w:pPr>
            <w:r w:rsidRPr="001D7ECE">
              <w:rPr>
                <w:rFonts w:ascii="Times New Roman" w:hAnsi="Times New Roman" w:cs="Times New Roman"/>
              </w:rPr>
              <w:t>26,20</w:t>
            </w:r>
          </w:p>
        </w:tc>
      </w:tr>
      <w:tr w:rsidR="00B24145" w:rsidRPr="001D7ECE" w:rsidTr="003A757D">
        <w:tc>
          <w:tcPr>
            <w:tcW w:w="1666" w:type="pct"/>
            <w:tcBorders>
              <w:left w:val="nil"/>
            </w:tcBorders>
          </w:tcPr>
          <w:p w:rsidR="00B24145" w:rsidRPr="001D7ECE" w:rsidRDefault="00B24145" w:rsidP="00B24145">
            <w:pPr>
              <w:jc w:val="both"/>
              <w:rPr>
                <w:rFonts w:ascii="Times New Roman" w:hAnsi="Times New Roman" w:cs="Times New Roman"/>
              </w:rPr>
            </w:pPr>
            <w:r w:rsidRPr="001D7ECE">
              <w:rPr>
                <w:rFonts w:ascii="Times New Roman" w:hAnsi="Times New Roman" w:cs="Times New Roman"/>
              </w:rPr>
              <w:t>Mais de R$200,00</w:t>
            </w:r>
          </w:p>
        </w:tc>
        <w:tc>
          <w:tcPr>
            <w:tcW w:w="1666" w:type="pct"/>
          </w:tcPr>
          <w:p w:rsidR="00B24145" w:rsidRPr="001D7ECE" w:rsidRDefault="00B24145" w:rsidP="00B24145">
            <w:pPr>
              <w:jc w:val="center"/>
              <w:rPr>
                <w:rFonts w:ascii="Times New Roman" w:hAnsi="Times New Roman" w:cs="Times New Roman"/>
              </w:rPr>
            </w:pPr>
            <w:r w:rsidRPr="001D7ECE">
              <w:rPr>
                <w:rFonts w:ascii="Times New Roman" w:hAnsi="Times New Roman" w:cs="Times New Roman"/>
              </w:rPr>
              <w:t>110</w:t>
            </w:r>
          </w:p>
        </w:tc>
        <w:tc>
          <w:tcPr>
            <w:tcW w:w="1667" w:type="pct"/>
            <w:tcBorders>
              <w:right w:val="nil"/>
            </w:tcBorders>
          </w:tcPr>
          <w:p w:rsidR="00B24145" w:rsidRPr="001D7ECE" w:rsidRDefault="003A757D" w:rsidP="00B24145">
            <w:pPr>
              <w:jc w:val="center"/>
              <w:rPr>
                <w:rFonts w:ascii="Times New Roman" w:hAnsi="Times New Roman" w:cs="Times New Roman"/>
              </w:rPr>
            </w:pPr>
            <w:r w:rsidRPr="001D7ECE">
              <w:rPr>
                <w:rFonts w:ascii="Times New Roman" w:hAnsi="Times New Roman" w:cs="Times New Roman"/>
              </w:rPr>
              <w:t>21,05</w:t>
            </w:r>
          </w:p>
        </w:tc>
      </w:tr>
      <w:tr w:rsidR="00B24145" w:rsidRPr="001D7ECE" w:rsidTr="003A757D">
        <w:tc>
          <w:tcPr>
            <w:tcW w:w="1666" w:type="pct"/>
            <w:tcBorders>
              <w:left w:val="nil"/>
            </w:tcBorders>
          </w:tcPr>
          <w:p w:rsidR="00B24145" w:rsidRPr="001D7ECE" w:rsidRDefault="00B24145" w:rsidP="00B24145">
            <w:pPr>
              <w:jc w:val="both"/>
              <w:rPr>
                <w:rFonts w:ascii="Times New Roman" w:hAnsi="Times New Roman" w:cs="Times New Roman"/>
              </w:rPr>
            </w:pPr>
            <w:r w:rsidRPr="001D7ECE">
              <w:rPr>
                <w:rFonts w:ascii="Times New Roman" w:hAnsi="Times New Roman" w:cs="Times New Roman"/>
              </w:rPr>
              <w:t>Não responderam</w:t>
            </w:r>
          </w:p>
        </w:tc>
        <w:tc>
          <w:tcPr>
            <w:tcW w:w="1666" w:type="pct"/>
          </w:tcPr>
          <w:p w:rsidR="00B24145" w:rsidRPr="001D7ECE" w:rsidRDefault="00B24145" w:rsidP="00B24145">
            <w:pPr>
              <w:jc w:val="center"/>
              <w:rPr>
                <w:rFonts w:ascii="Times New Roman" w:hAnsi="Times New Roman" w:cs="Times New Roman"/>
              </w:rPr>
            </w:pPr>
            <w:r w:rsidRPr="001D7ECE">
              <w:rPr>
                <w:rFonts w:ascii="Times New Roman" w:hAnsi="Times New Roman" w:cs="Times New Roman"/>
              </w:rPr>
              <w:t>15</w:t>
            </w:r>
          </w:p>
        </w:tc>
        <w:tc>
          <w:tcPr>
            <w:tcW w:w="1667" w:type="pct"/>
            <w:tcBorders>
              <w:right w:val="nil"/>
            </w:tcBorders>
          </w:tcPr>
          <w:p w:rsidR="00B24145" w:rsidRPr="001D7ECE" w:rsidRDefault="003A757D" w:rsidP="00B24145">
            <w:pPr>
              <w:jc w:val="center"/>
              <w:rPr>
                <w:rFonts w:ascii="Times New Roman" w:hAnsi="Times New Roman" w:cs="Times New Roman"/>
              </w:rPr>
            </w:pPr>
            <w:r w:rsidRPr="001D7ECE">
              <w:rPr>
                <w:rFonts w:ascii="Times New Roman" w:hAnsi="Times New Roman" w:cs="Times New Roman"/>
              </w:rPr>
              <w:t>2,85</w:t>
            </w:r>
          </w:p>
        </w:tc>
      </w:tr>
      <w:tr w:rsidR="00B24145" w:rsidRPr="001D7ECE" w:rsidTr="003A757D">
        <w:tc>
          <w:tcPr>
            <w:tcW w:w="1666" w:type="pct"/>
            <w:tcBorders>
              <w:left w:val="nil"/>
            </w:tcBorders>
          </w:tcPr>
          <w:p w:rsidR="00B24145" w:rsidRPr="001D7ECE" w:rsidRDefault="00B24145" w:rsidP="00B24145">
            <w:pPr>
              <w:jc w:val="both"/>
              <w:rPr>
                <w:rFonts w:ascii="Times New Roman" w:hAnsi="Times New Roman" w:cs="Times New Roman"/>
              </w:rPr>
            </w:pPr>
            <w:r w:rsidRPr="001D7ECE">
              <w:rPr>
                <w:rFonts w:ascii="Times New Roman" w:hAnsi="Times New Roman" w:cs="Times New Roman"/>
              </w:rPr>
              <w:t>Total</w:t>
            </w:r>
          </w:p>
        </w:tc>
        <w:tc>
          <w:tcPr>
            <w:tcW w:w="1666" w:type="pct"/>
          </w:tcPr>
          <w:p w:rsidR="00B24145" w:rsidRPr="001D7ECE" w:rsidRDefault="00B24145" w:rsidP="00B24145">
            <w:pPr>
              <w:jc w:val="center"/>
              <w:rPr>
                <w:rFonts w:ascii="Times New Roman" w:hAnsi="Times New Roman" w:cs="Times New Roman"/>
              </w:rPr>
            </w:pPr>
            <w:r w:rsidRPr="001D7ECE">
              <w:rPr>
                <w:rFonts w:ascii="Times New Roman" w:hAnsi="Times New Roman" w:cs="Times New Roman"/>
              </w:rPr>
              <w:t>523</w:t>
            </w:r>
          </w:p>
        </w:tc>
        <w:tc>
          <w:tcPr>
            <w:tcW w:w="1667" w:type="pct"/>
            <w:tcBorders>
              <w:right w:val="nil"/>
            </w:tcBorders>
          </w:tcPr>
          <w:p w:rsidR="00B24145" w:rsidRPr="001D7ECE" w:rsidRDefault="003A757D" w:rsidP="00B24145">
            <w:pPr>
              <w:jc w:val="center"/>
              <w:rPr>
                <w:rFonts w:ascii="Times New Roman" w:hAnsi="Times New Roman" w:cs="Times New Roman"/>
              </w:rPr>
            </w:pPr>
            <w:r w:rsidRPr="001D7ECE">
              <w:rPr>
                <w:rFonts w:ascii="Times New Roman" w:hAnsi="Times New Roman" w:cs="Times New Roman"/>
              </w:rPr>
              <w:t>100</w:t>
            </w:r>
            <w:r w:rsidR="00E96AD2" w:rsidRPr="001D7ECE">
              <w:rPr>
                <w:rFonts w:ascii="Times New Roman" w:hAnsi="Times New Roman" w:cs="Times New Roman"/>
              </w:rPr>
              <w:t>,00</w:t>
            </w:r>
          </w:p>
        </w:tc>
      </w:tr>
    </w:tbl>
    <w:p w:rsidR="00B24145" w:rsidRDefault="003A757D" w:rsidP="00B24145">
      <w:pPr>
        <w:ind w:left="1021" w:hanging="1021"/>
        <w:jc w:val="both"/>
        <w:rPr>
          <w:rFonts w:ascii="Times New Roman" w:hAnsi="Times New Roman" w:cs="Times New Roman"/>
        </w:rPr>
      </w:pPr>
      <w:r w:rsidRPr="006944AA">
        <w:rPr>
          <w:rFonts w:ascii="Times New Roman" w:hAnsi="Times New Roman" w:cs="Times New Roman"/>
        </w:rPr>
        <w:t>Fonte: Dados da pesquisa</w:t>
      </w:r>
      <w:r w:rsidR="0011152D">
        <w:rPr>
          <w:rFonts w:ascii="Times New Roman" w:hAnsi="Times New Roman" w:cs="Times New Roman"/>
        </w:rPr>
        <w:t>.</w:t>
      </w:r>
    </w:p>
    <w:p w:rsidR="0059652D" w:rsidRPr="006944AA" w:rsidRDefault="0059652D" w:rsidP="00B24145">
      <w:pPr>
        <w:ind w:left="1021" w:hanging="1021"/>
        <w:jc w:val="both"/>
        <w:rPr>
          <w:rFonts w:ascii="Times New Roman" w:hAnsi="Times New Roman" w:cs="Times New Roman"/>
          <w:sz w:val="24"/>
          <w:szCs w:val="24"/>
        </w:rPr>
      </w:pPr>
    </w:p>
    <w:p w:rsidR="000601D3" w:rsidRDefault="003B23B8" w:rsidP="003B23B8">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t xml:space="preserve">A </w:t>
      </w:r>
      <w:r w:rsidR="00BC191B">
        <w:rPr>
          <w:rFonts w:ascii="Times New Roman" w:hAnsi="Times New Roman" w:cs="Times New Roman"/>
          <w:sz w:val="24"/>
          <w:szCs w:val="24"/>
        </w:rPr>
        <w:t xml:space="preserve">seguir, a </w:t>
      </w:r>
      <w:r w:rsidRPr="006944AA">
        <w:rPr>
          <w:rFonts w:ascii="Times New Roman" w:hAnsi="Times New Roman" w:cs="Times New Roman"/>
          <w:sz w:val="24"/>
          <w:szCs w:val="24"/>
        </w:rPr>
        <w:t xml:space="preserve">Tabela </w:t>
      </w:r>
      <w:r w:rsidR="007E72F4">
        <w:rPr>
          <w:rFonts w:ascii="Times New Roman" w:hAnsi="Times New Roman" w:cs="Times New Roman"/>
          <w:sz w:val="24"/>
          <w:szCs w:val="24"/>
        </w:rPr>
        <w:t>9</w:t>
      </w:r>
      <w:r w:rsidRPr="006944AA">
        <w:rPr>
          <w:rFonts w:ascii="Times New Roman" w:hAnsi="Times New Roman" w:cs="Times New Roman"/>
          <w:sz w:val="24"/>
          <w:szCs w:val="24"/>
        </w:rPr>
        <w:t>relaciona o total de compras feitas pela internet</w:t>
      </w:r>
      <w:r w:rsidR="0011152D">
        <w:rPr>
          <w:rFonts w:ascii="Times New Roman" w:hAnsi="Times New Roman" w:cs="Times New Roman"/>
          <w:sz w:val="24"/>
          <w:szCs w:val="24"/>
        </w:rPr>
        <w:t xml:space="preserve">. De acordo com os dados, </w:t>
      </w:r>
      <w:r w:rsidRPr="006944AA">
        <w:rPr>
          <w:rFonts w:ascii="Times New Roman" w:hAnsi="Times New Roman" w:cs="Times New Roman"/>
          <w:sz w:val="24"/>
          <w:szCs w:val="24"/>
        </w:rPr>
        <w:t xml:space="preserve">31,70% </w:t>
      </w:r>
      <w:r w:rsidR="007E070A">
        <w:rPr>
          <w:rFonts w:ascii="Times New Roman" w:hAnsi="Times New Roman" w:cs="Times New Roman"/>
          <w:sz w:val="24"/>
          <w:szCs w:val="24"/>
        </w:rPr>
        <w:t xml:space="preserve">dos discentes </w:t>
      </w:r>
      <w:r w:rsidRPr="006944AA">
        <w:rPr>
          <w:rFonts w:ascii="Times New Roman" w:hAnsi="Times New Roman" w:cs="Times New Roman"/>
          <w:sz w:val="24"/>
          <w:szCs w:val="24"/>
        </w:rPr>
        <w:t xml:space="preserve">nunca </w:t>
      </w:r>
      <w:r w:rsidR="007E070A">
        <w:rPr>
          <w:rFonts w:ascii="Times New Roman" w:hAnsi="Times New Roman" w:cs="Times New Roman"/>
          <w:sz w:val="24"/>
          <w:szCs w:val="24"/>
        </w:rPr>
        <w:t>usaram este tipo de ferramenta</w:t>
      </w:r>
      <w:r w:rsidRPr="006944AA">
        <w:rPr>
          <w:rFonts w:ascii="Times New Roman" w:hAnsi="Times New Roman" w:cs="Times New Roman"/>
          <w:sz w:val="24"/>
          <w:szCs w:val="24"/>
        </w:rPr>
        <w:t>, enquanto os que compraram</w:t>
      </w:r>
      <w:r w:rsidR="007E070A">
        <w:rPr>
          <w:rFonts w:ascii="Times New Roman" w:hAnsi="Times New Roman" w:cs="Times New Roman"/>
          <w:sz w:val="24"/>
          <w:szCs w:val="24"/>
        </w:rPr>
        <w:t xml:space="preserve">, </w:t>
      </w:r>
      <w:r w:rsidR="0011152D">
        <w:rPr>
          <w:rFonts w:ascii="Times New Roman" w:hAnsi="Times New Roman" w:cs="Times New Roman"/>
          <w:sz w:val="24"/>
          <w:szCs w:val="24"/>
        </w:rPr>
        <w:t xml:space="preserve">o fizeram </w:t>
      </w:r>
      <w:r w:rsidR="007E070A">
        <w:rPr>
          <w:rFonts w:ascii="Times New Roman" w:hAnsi="Times New Roman" w:cs="Times New Roman"/>
          <w:sz w:val="24"/>
          <w:szCs w:val="24"/>
        </w:rPr>
        <w:t xml:space="preserve">com pouca </w:t>
      </w:r>
      <w:r w:rsidRPr="006944AA">
        <w:rPr>
          <w:rFonts w:ascii="Times New Roman" w:hAnsi="Times New Roman" w:cs="Times New Roman"/>
          <w:sz w:val="24"/>
          <w:szCs w:val="24"/>
        </w:rPr>
        <w:t>frequ</w:t>
      </w:r>
      <w:r w:rsidR="007E070A">
        <w:rPr>
          <w:rFonts w:ascii="Times New Roman" w:hAnsi="Times New Roman" w:cs="Times New Roman"/>
          <w:sz w:val="24"/>
          <w:szCs w:val="24"/>
        </w:rPr>
        <w:t>ência</w:t>
      </w:r>
      <w:r w:rsidR="001D7ECE">
        <w:rPr>
          <w:rFonts w:ascii="Times New Roman" w:hAnsi="Times New Roman" w:cs="Times New Roman"/>
          <w:sz w:val="24"/>
          <w:szCs w:val="24"/>
        </w:rPr>
        <w:t xml:space="preserve"> (</w:t>
      </w:r>
      <w:r w:rsidRPr="006944AA">
        <w:rPr>
          <w:rFonts w:ascii="Times New Roman" w:hAnsi="Times New Roman" w:cs="Times New Roman"/>
          <w:sz w:val="24"/>
          <w:szCs w:val="24"/>
        </w:rPr>
        <w:t>54,50%</w:t>
      </w:r>
      <w:r w:rsidR="001D7ECE">
        <w:rPr>
          <w:rFonts w:ascii="Times New Roman" w:hAnsi="Times New Roman" w:cs="Times New Roman"/>
          <w:sz w:val="24"/>
          <w:szCs w:val="24"/>
        </w:rPr>
        <w:t>)</w:t>
      </w:r>
      <w:r w:rsidRPr="006944AA">
        <w:rPr>
          <w:rFonts w:ascii="Times New Roman" w:hAnsi="Times New Roman" w:cs="Times New Roman"/>
          <w:sz w:val="24"/>
          <w:szCs w:val="24"/>
        </w:rPr>
        <w:t xml:space="preserve">. Já os que </w:t>
      </w:r>
      <w:r w:rsidR="007E070A">
        <w:rPr>
          <w:rFonts w:ascii="Times New Roman" w:hAnsi="Times New Roman" w:cs="Times New Roman"/>
          <w:sz w:val="24"/>
          <w:szCs w:val="24"/>
        </w:rPr>
        <w:t xml:space="preserve">adquirem bens e serviços </w:t>
      </w:r>
      <w:r w:rsidR="00465891">
        <w:rPr>
          <w:rFonts w:ascii="Times New Roman" w:hAnsi="Times New Roman" w:cs="Times New Roman"/>
          <w:sz w:val="24"/>
          <w:szCs w:val="24"/>
        </w:rPr>
        <w:t xml:space="preserve">pela rede </w:t>
      </w:r>
      <w:r w:rsidRPr="006944AA">
        <w:rPr>
          <w:rFonts w:ascii="Times New Roman" w:hAnsi="Times New Roman" w:cs="Times New Roman"/>
          <w:sz w:val="24"/>
          <w:szCs w:val="24"/>
        </w:rPr>
        <w:t xml:space="preserve">frequentemente somam </w:t>
      </w:r>
      <w:r w:rsidR="0011152D">
        <w:rPr>
          <w:rFonts w:ascii="Times New Roman" w:hAnsi="Times New Roman" w:cs="Times New Roman"/>
          <w:sz w:val="24"/>
          <w:szCs w:val="24"/>
        </w:rPr>
        <w:t xml:space="preserve">apenas </w:t>
      </w:r>
      <w:r w:rsidRPr="006944AA">
        <w:rPr>
          <w:rFonts w:ascii="Times New Roman" w:hAnsi="Times New Roman" w:cs="Times New Roman"/>
          <w:sz w:val="24"/>
          <w:szCs w:val="24"/>
        </w:rPr>
        <w:t>12,25% dos entrevistados</w:t>
      </w:r>
      <w:r w:rsidR="007E070A">
        <w:rPr>
          <w:rFonts w:ascii="Times New Roman" w:hAnsi="Times New Roman" w:cs="Times New Roman"/>
          <w:sz w:val="24"/>
          <w:szCs w:val="24"/>
        </w:rPr>
        <w:t>.</w:t>
      </w:r>
    </w:p>
    <w:p w:rsidR="00F72024" w:rsidRDefault="00F72024" w:rsidP="003B23B8">
      <w:pPr>
        <w:spacing w:line="360" w:lineRule="auto"/>
        <w:jc w:val="both"/>
        <w:rPr>
          <w:rFonts w:ascii="Times New Roman" w:hAnsi="Times New Roman" w:cs="Times New Roman"/>
          <w:sz w:val="24"/>
          <w:szCs w:val="24"/>
        </w:rPr>
      </w:pPr>
    </w:p>
    <w:p w:rsidR="00A37FF9" w:rsidRDefault="0099148B">
      <w:pPr>
        <w:ind w:left="964" w:hanging="964"/>
        <w:jc w:val="both"/>
        <w:rPr>
          <w:rFonts w:ascii="Times New Roman" w:hAnsi="Times New Roman" w:cs="Times New Roman"/>
          <w:sz w:val="24"/>
          <w:szCs w:val="24"/>
        </w:rPr>
      </w:pPr>
      <w:r w:rsidRPr="006944AA">
        <w:rPr>
          <w:rFonts w:ascii="Times New Roman" w:hAnsi="Times New Roman" w:cs="Times New Roman"/>
          <w:sz w:val="24"/>
          <w:szCs w:val="24"/>
        </w:rPr>
        <w:t xml:space="preserve">Tabela </w:t>
      </w:r>
      <w:r w:rsidR="007E72F4">
        <w:rPr>
          <w:rFonts w:ascii="Times New Roman" w:hAnsi="Times New Roman" w:cs="Times New Roman"/>
          <w:sz w:val="24"/>
          <w:szCs w:val="24"/>
        </w:rPr>
        <w:t>9</w:t>
      </w:r>
      <w:r w:rsidR="0067739A" w:rsidRPr="006944AA">
        <w:rPr>
          <w:rFonts w:ascii="Times New Roman" w:hAnsi="Times New Roman" w:cs="Times New Roman"/>
          <w:sz w:val="24"/>
          <w:szCs w:val="24"/>
        </w:rPr>
        <w:t>: Distribuição dos discentes participantes da pesquisa, segundo compras efetuadas pela internet, 2013</w:t>
      </w:r>
    </w:p>
    <w:tbl>
      <w:tblPr>
        <w:tblStyle w:val="Tabelacomgrelha"/>
        <w:tblW w:w="5000" w:type="pct"/>
        <w:tblLook w:val="04A0"/>
      </w:tblPr>
      <w:tblGrid>
        <w:gridCol w:w="3284"/>
        <w:gridCol w:w="3284"/>
        <w:gridCol w:w="3286"/>
      </w:tblGrid>
      <w:tr w:rsidR="0067739A" w:rsidRPr="001D7ECE" w:rsidTr="00B55F20">
        <w:tc>
          <w:tcPr>
            <w:tcW w:w="1666" w:type="pct"/>
            <w:tcBorders>
              <w:left w:val="nil"/>
            </w:tcBorders>
          </w:tcPr>
          <w:p w:rsidR="0067739A" w:rsidRPr="001D7ECE" w:rsidRDefault="0067739A" w:rsidP="0067739A">
            <w:pPr>
              <w:jc w:val="center"/>
              <w:rPr>
                <w:rFonts w:ascii="Times New Roman" w:hAnsi="Times New Roman" w:cs="Times New Roman"/>
              </w:rPr>
            </w:pPr>
            <w:r w:rsidRPr="001D7ECE">
              <w:rPr>
                <w:rFonts w:ascii="Times New Roman" w:hAnsi="Times New Roman" w:cs="Times New Roman"/>
              </w:rPr>
              <w:t>Compras pela internet</w:t>
            </w:r>
          </w:p>
        </w:tc>
        <w:tc>
          <w:tcPr>
            <w:tcW w:w="1666" w:type="pct"/>
          </w:tcPr>
          <w:p w:rsidR="0067739A" w:rsidRPr="001D7ECE" w:rsidRDefault="0067739A" w:rsidP="0067739A">
            <w:pPr>
              <w:jc w:val="center"/>
              <w:rPr>
                <w:rFonts w:ascii="Times New Roman" w:hAnsi="Times New Roman" w:cs="Times New Roman"/>
              </w:rPr>
            </w:pPr>
            <w:r w:rsidRPr="001D7ECE">
              <w:rPr>
                <w:rFonts w:ascii="Times New Roman" w:hAnsi="Times New Roman" w:cs="Times New Roman"/>
              </w:rPr>
              <w:t>Frequência Absoluta</w:t>
            </w:r>
          </w:p>
        </w:tc>
        <w:tc>
          <w:tcPr>
            <w:tcW w:w="1667" w:type="pct"/>
            <w:tcBorders>
              <w:right w:val="nil"/>
            </w:tcBorders>
          </w:tcPr>
          <w:p w:rsidR="0067739A" w:rsidRPr="001D7ECE" w:rsidRDefault="0067739A" w:rsidP="00010C88">
            <w:pPr>
              <w:jc w:val="center"/>
              <w:rPr>
                <w:rFonts w:ascii="Times New Roman" w:hAnsi="Times New Roman" w:cs="Times New Roman"/>
              </w:rPr>
            </w:pPr>
            <w:r w:rsidRPr="001D7ECE">
              <w:rPr>
                <w:rFonts w:ascii="Times New Roman" w:hAnsi="Times New Roman" w:cs="Times New Roman"/>
              </w:rPr>
              <w:t xml:space="preserve">Frequência </w:t>
            </w:r>
            <w:r w:rsidR="00010C88" w:rsidRPr="001D7ECE">
              <w:rPr>
                <w:rFonts w:ascii="Times New Roman" w:hAnsi="Times New Roman" w:cs="Times New Roman"/>
              </w:rPr>
              <w:t xml:space="preserve">Relativa </w:t>
            </w:r>
            <w:r w:rsidRPr="001D7ECE">
              <w:rPr>
                <w:rFonts w:ascii="Times New Roman" w:hAnsi="Times New Roman" w:cs="Times New Roman"/>
              </w:rPr>
              <w:t>(%)</w:t>
            </w:r>
          </w:p>
        </w:tc>
      </w:tr>
      <w:tr w:rsidR="0067739A" w:rsidRPr="001D7ECE" w:rsidTr="00B55F20">
        <w:tc>
          <w:tcPr>
            <w:tcW w:w="1666" w:type="pct"/>
            <w:tcBorders>
              <w:left w:val="nil"/>
            </w:tcBorders>
          </w:tcPr>
          <w:p w:rsidR="0067739A" w:rsidRPr="001D7ECE" w:rsidRDefault="0067739A" w:rsidP="0067739A">
            <w:pPr>
              <w:jc w:val="both"/>
              <w:rPr>
                <w:rFonts w:ascii="Times New Roman" w:hAnsi="Times New Roman" w:cs="Times New Roman"/>
              </w:rPr>
            </w:pPr>
            <w:r w:rsidRPr="001D7ECE">
              <w:rPr>
                <w:rFonts w:ascii="Times New Roman" w:hAnsi="Times New Roman" w:cs="Times New Roman"/>
              </w:rPr>
              <w:t>Nunca</w:t>
            </w:r>
          </w:p>
        </w:tc>
        <w:tc>
          <w:tcPr>
            <w:tcW w:w="1666" w:type="pct"/>
          </w:tcPr>
          <w:p w:rsidR="0067739A" w:rsidRPr="001D7ECE" w:rsidRDefault="00B55F20" w:rsidP="0067739A">
            <w:pPr>
              <w:jc w:val="center"/>
              <w:rPr>
                <w:rFonts w:ascii="Times New Roman" w:hAnsi="Times New Roman" w:cs="Times New Roman"/>
              </w:rPr>
            </w:pPr>
            <w:r w:rsidRPr="001D7ECE">
              <w:rPr>
                <w:rFonts w:ascii="Times New Roman" w:hAnsi="Times New Roman" w:cs="Times New Roman"/>
              </w:rPr>
              <w:t>166</w:t>
            </w:r>
          </w:p>
        </w:tc>
        <w:tc>
          <w:tcPr>
            <w:tcW w:w="1667" w:type="pct"/>
            <w:tcBorders>
              <w:right w:val="nil"/>
            </w:tcBorders>
          </w:tcPr>
          <w:p w:rsidR="0067739A" w:rsidRPr="001D7ECE" w:rsidRDefault="00B55F20" w:rsidP="0067739A">
            <w:pPr>
              <w:jc w:val="center"/>
              <w:rPr>
                <w:rFonts w:ascii="Times New Roman" w:hAnsi="Times New Roman" w:cs="Times New Roman"/>
              </w:rPr>
            </w:pPr>
            <w:r w:rsidRPr="001D7ECE">
              <w:rPr>
                <w:rFonts w:ascii="Times New Roman" w:hAnsi="Times New Roman" w:cs="Times New Roman"/>
              </w:rPr>
              <w:t>31,70</w:t>
            </w:r>
          </w:p>
        </w:tc>
      </w:tr>
      <w:tr w:rsidR="0067739A" w:rsidRPr="001D7ECE" w:rsidTr="00B55F20">
        <w:tc>
          <w:tcPr>
            <w:tcW w:w="1666" w:type="pct"/>
            <w:tcBorders>
              <w:left w:val="nil"/>
            </w:tcBorders>
          </w:tcPr>
          <w:p w:rsidR="0067739A" w:rsidRPr="001D7ECE" w:rsidRDefault="0067739A" w:rsidP="0067739A">
            <w:pPr>
              <w:jc w:val="both"/>
              <w:rPr>
                <w:rFonts w:ascii="Times New Roman" w:hAnsi="Times New Roman" w:cs="Times New Roman"/>
              </w:rPr>
            </w:pPr>
            <w:r w:rsidRPr="001D7ECE">
              <w:rPr>
                <w:rFonts w:ascii="Times New Roman" w:hAnsi="Times New Roman" w:cs="Times New Roman"/>
              </w:rPr>
              <w:t>Sim, às vezes</w:t>
            </w:r>
          </w:p>
        </w:tc>
        <w:tc>
          <w:tcPr>
            <w:tcW w:w="1666" w:type="pct"/>
          </w:tcPr>
          <w:p w:rsidR="0067739A" w:rsidRPr="001D7ECE" w:rsidRDefault="00B55F20" w:rsidP="0067739A">
            <w:pPr>
              <w:jc w:val="center"/>
              <w:rPr>
                <w:rFonts w:ascii="Times New Roman" w:hAnsi="Times New Roman" w:cs="Times New Roman"/>
              </w:rPr>
            </w:pPr>
            <w:r w:rsidRPr="001D7ECE">
              <w:rPr>
                <w:rFonts w:ascii="Times New Roman" w:hAnsi="Times New Roman" w:cs="Times New Roman"/>
              </w:rPr>
              <w:t>285</w:t>
            </w:r>
          </w:p>
        </w:tc>
        <w:tc>
          <w:tcPr>
            <w:tcW w:w="1667" w:type="pct"/>
            <w:tcBorders>
              <w:right w:val="nil"/>
            </w:tcBorders>
          </w:tcPr>
          <w:p w:rsidR="0067739A" w:rsidRPr="001D7ECE" w:rsidRDefault="00B55F20" w:rsidP="0067739A">
            <w:pPr>
              <w:jc w:val="center"/>
              <w:rPr>
                <w:rFonts w:ascii="Times New Roman" w:hAnsi="Times New Roman" w:cs="Times New Roman"/>
              </w:rPr>
            </w:pPr>
            <w:r w:rsidRPr="001D7ECE">
              <w:rPr>
                <w:rFonts w:ascii="Times New Roman" w:hAnsi="Times New Roman" w:cs="Times New Roman"/>
              </w:rPr>
              <w:t>54,50</w:t>
            </w:r>
          </w:p>
        </w:tc>
      </w:tr>
      <w:tr w:rsidR="0067739A" w:rsidRPr="001D7ECE" w:rsidTr="00B55F20">
        <w:tc>
          <w:tcPr>
            <w:tcW w:w="1666" w:type="pct"/>
            <w:tcBorders>
              <w:left w:val="nil"/>
            </w:tcBorders>
          </w:tcPr>
          <w:p w:rsidR="0067739A" w:rsidRPr="001D7ECE" w:rsidRDefault="0067739A" w:rsidP="0067739A">
            <w:pPr>
              <w:jc w:val="both"/>
              <w:rPr>
                <w:rFonts w:ascii="Times New Roman" w:hAnsi="Times New Roman" w:cs="Times New Roman"/>
              </w:rPr>
            </w:pPr>
            <w:r w:rsidRPr="001D7ECE">
              <w:rPr>
                <w:rFonts w:ascii="Times New Roman" w:hAnsi="Times New Roman" w:cs="Times New Roman"/>
              </w:rPr>
              <w:t>Sim, frequentemente</w:t>
            </w:r>
          </w:p>
        </w:tc>
        <w:tc>
          <w:tcPr>
            <w:tcW w:w="1666" w:type="pct"/>
          </w:tcPr>
          <w:p w:rsidR="0067739A" w:rsidRPr="001D7ECE" w:rsidRDefault="00B55F20" w:rsidP="0067739A">
            <w:pPr>
              <w:jc w:val="center"/>
              <w:rPr>
                <w:rFonts w:ascii="Times New Roman" w:hAnsi="Times New Roman" w:cs="Times New Roman"/>
              </w:rPr>
            </w:pPr>
            <w:r w:rsidRPr="001D7ECE">
              <w:rPr>
                <w:rFonts w:ascii="Times New Roman" w:hAnsi="Times New Roman" w:cs="Times New Roman"/>
              </w:rPr>
              <w:t>64</w:t>
            </w:r>
          </w:p>
        </w:tc>
        <w:tc>
          <w:tcPr>
            <w:tcW w:w="1667" w:type="pct"/>
            <w:tcBorders>
              <w:right w:val="nil"/>
            </w:tcBorders>
          </w:tcPr>
          <w:p w:rsidR="0067739A" w:rsidRPr="001D7ECE" w:rsidRDefault="00B55F20" w:rsidP="0067739A">
            <w:pPr>
              <w:jc w:val="center"/>
              <w:rPr>
                <w:rFonts w:ascii="Times New Roman" w:hAnsi="Times New Roman" w:cs="Times New Roman"/>
              </w:rPr>
            </w:pPr>
            <w:r w:rsidRPr="001D7ECE">
              <w:rPr>
                <w:rFonts w:ascii="Times New Roman" w:hAnsi="Times New Roman" w:cs="Times New Roman"/>
              </w:rPr>
              <w:t>12,25</w:t>
            </w:r>
          </w:p>
        </w:tc>
      </w:tr>
      <w:tr w:rsidR="0067739A" w:rsidRPr="001D7ECE" w:rsidTr="00B55F20">
        <w:tc>
          <w:tcPr>
            <w:tcW w:w="1666" w:type="pct"/>
            <w:tcBorders>
              <w:left w:val="nil"/>
            </w:tcBorders>
          </w:tcPr>
          <w:p w:rsidR="0067739A" w:rsidRPr="001D7ECE" w:rsidRDefault="0067739A" w:rsidP="0067739A">
            <w:pPr>
              <w:jc w:val="both"/>
              <w:rPr>
                <w:rFonts w:ascii="Times New Roman" w:hAnsi="Times New Roman" w:cs="Times New Roman"/>
              </w:rPr>
            </w:pPr>
            <w:r w:rsidRPr="001D7ECE">
              <w:rPr>
                <w:rFonts w:ascii="Times New Roman" w:hAnsi="Times New Roman" w:cs="Times New Roman"/>
              </w:rPr>
              <w:t>Não responderam</w:t>
            </w:r>
          </w:p>
        </w:tc>
        <w:tc>
          <w:tcPr>
            <w:tcW w:w="1666" w:type="pct"/>
          </w:tcPr>
          <w:p w:rsidR="0067739A" w:rsidRPr="001D7ECE" w:rsidRDefault="00B55F20" w:rsidP="0067739A">
            <w:pPr>
              <w:jc w:val="center"/>
              <w:rPr>
                <w:rFonts w:ascii="Times New Roman" w:hAnsi="Times New Roman" w:cs="Times New Roman"/>
              </w:rPr>
            </w:pPr>
            <w:r w:rsidRPr="001D7ECE">
              <w:rPr>
                <w:rFonts w:ascii="Times New Roman" w:hAnsi="Times New Roman" w:cs="Times New Roman"/>
              </w:rPr>
              <w:t>8</w:t>
            </w:r>
          </w:p>
        </w:tc>
        <w:tc>
          <w:tcPr>
            <w:tcW w:w="1667" w:type="pct"/>
            <w:tcBorders>
              <w:right w:val="nil"/>
            </w:tcBorders>
          </w:tcPr>
          <w:p w:rsidR="0067739A" w:rsidRPr="001D7ECE" w:rsidRDefault="00B55F20" w:rsidP="0067739A">
            <w:pPr>
              <w:jc w:val="center"/>
              <w:rPr>
                <w:rFonts w:ascii="Times New Roman" w:hAnsi="Times New Roman" w:cs="Times New Roman"/>
              </w:rPr>
            </w:pPr>
            <w:r w:rsidRPr="001D7ECE">
              <w:rPr>
                <w:rFonts w:ascii="Times New Roman" w:hAnsi="Times New Roman" w:cs="Times New Roman"/>
              </w:rPr>
              <w:t>1,55</w:t>
            </w:r>
          </w:p>
        </w:tc>
      </w:tr>
      <w:tr w:rsidR="0067739A" w:rsidRPr="001D7ECE" w:rsidTr="00B55F20">
        <w:tc>
          <w:tcPr>
            <w:tcW w:w="1666" w:type="pct"/>
            <w:tcBorders>
              <w:left w:val="nil"/>
            </w:tcBorders>
          </w:tcPr>
          <w:p w:rsidR="0067739A" w:rsidRPr="001D7ECE" w:rsidRDefault="0067739A" w:rsidP="0067739A">
            <w:pPr>
              <w:jc w:val="both"/>
              <w:rPr>
                <w:rFonts w:ascii="Times New Roman" w:hAnsi="Times New Roman" w:cs="Times New Roman"/>
              </w:rPr>
            </w:pPr>
            <w:r w:rsidRPr="001D7ECE">
              <w:rPr>
                <w:rFonts w:ascii="Times New Roman" w:hAnsi="Times New Roman" w:cs="Times New Roman"/>
              </w:rPr>
              <w:t>Total</w:t>
            </w:r>
          </w:p>
        </w:tc>
        <w:tc>
          <w:tcPr>
            <w:tcW w:w="1666" w:type="pct"/>
          </w:tcPr>
          <w:p w:rsidR="0067739A" w:rsidRPr="001D7ECE" w:rsidRDefault="00B55F20" w:rsidP="0067739A">
            <w:pPr>
              <w:jc w:val="center"/>
              <w:rPr>
                <w:rFonts w:ascii="Times New Roman" w:hAnsi="Times New Roman" w:cs="Times New Roman"/>
              </w:rPr>
            </w:pPr>
            <w:r w:rsidRPr="001D7ECE">
              <w:rPr>
                <w:rFonts w:ascii="Times New Roman" w:hAnsi="Times New Roman" w:cs="Times New Roman"/>
              </w:rPr>
              <w:t>523</w:t>
            </w:r>
          </w:p>
        </w:tc>
        <w:tc>
          <w:tcPr>
            <w:tcW w:w="1667" w:type="pct"/>
            <w:tcBorders>
              <w:right w:val="nil"/>
            </w:tcBorders>
          </w:tcPr>
          <w:p w:rsidR="0067739A" w:rsidRPr="001D7ECE" w:rsidRDefault="00B55F20" w:rsidP="0067739A">
            <w:pPr>
              <w:jc w:val="center"/>
              <w:rPr>
                <w:rFonts w:ascii="Times New Roman" w:hAnsi="Times New Roman" w:cs="Times New Roman"/>
              </w:rPr>
            </w:pPr>
            <w:r w:rsidRPr="001D7ECE">
              <w:rPr>
                <w:rFonts w:ascii="Times New Roman" w:hAnsi="Times New Roman" w:cs="Times New Roman"/>
              </w:rPr>
              <w:t>100</w:t>
            </w:r>
            <w:r w:rsidR="00E96AD2" w:rsidRPr="001D7ECE">
              <w:rPr>
                <w:rFonts w:ascii="Times New Roman" w:hAnsi="Times New Roman" w:cs="Times New Roman"/>
              </w:rPr>
              <w:t>,00</w:t>
            </w:r>
          </w:p>
        </w:tc>
      </w:tr>
    </w:tbl>
    <w:p w:rsidR="0067739A" w:rsidRPr="006944AA" w:rsidRDefault="00B55F20" w:rsidP="0067739A">
      <w:pPr>
        <w:ind w:left="1021" w:hanging="1021"/>
        <w:jc w:val="both"/>
        <w:rPr>
          <w:rFonts w:ascii="Times New Roman" w:hAnsi="Times New Roman" w:cs="Times New Roman"/>
          <w:sz w:val="24"/>
          <w:szCs w:val="24"/>
        </w:rPr>
      </w:pPr>
      <w:r w:rsidRPr="006944AA">
        <w:rPr>
          <w:rFonts w:ascii="Times New Roman" w:hAnsi="Times New Roman" w:cs="Times New Roman"/>
        </w:rPr>
        <w:t>Fonte: Dados da pesquisa</w:t>
      </w:r>
      <w:r w:rsidR="00420775" w:rsidRPr="006944AA">
        <w:rPr>
          <w:rFonts w:ascii="Times New Roman" w:hAnsi="Times New Roman" w:cs="Times New Roman"/>
        </w:rPr>
        <w:t>.</w:t>
      </w:r>
    </w:p>
    <w:p w:rsidR="00B55F20" w:rsidRPr="006944AA" w:rsidRDefault="00B55F20" w:rsidP="006B5944">
      <w:pPr>
        <w:spacing w:line="360" w:lineRule="auto"/>
        <w:jc w:val="both"/>
        <w:rPr>
          <w:rFonts w:ascii="Times New Roman" w:hAnsi="Times New Roman" w:cs="Times New Roman"/>
          <w:sz w:val="24"/>
          <w:szCs w:val="24"/>
        </w:rPr>
      </w:pPr>
    </w:p>
    <w:p w:rsidR="0067739A" w:rsidRDefault="006B5944" w:rsidP="006826C5">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r>
      <w:r w:rsidR="00B86E36">
        <w:rPr>
          <w:rFonts w:ascii="Times New Roman" w:hAnsi="Times New Roman" w:cs="Times New Roman"/>
          <w:sz w:val="24"/>
          <w:szCs w:val="24"/>
        </w:rPr>
        <w:t>E</w:t>
      </w:r>
      <w:r w:rsidRPr="006944AA">
        <w:rPr>
          <w:rFonts w:ascii="Times New Roman" w:hAnsi="Times New Roman" w:cs="Times New Roman"/>
          <w:sz w:val="24"/>
          <w:szCs w:val="24"/>
        </w:rPr>
        <w:t xml:space="preserve">ntre os principais produtos comprados pela internet por estudantes moradores de repúblicas de São João del Rei, </w:t>
      </w:r>
      <w:r w:rsidR="00B86E36" w:rsidRPr="006944AA">
        <w:rPr>
          <w:rFonts w:ascii="Times New Roman" w:hAnsi="Times New Roman" w:cs="Times New Roman"/>
          <w:sz w:val="24"/>
          <w:szCs w:val="24"/>
        </w:rPr>
        <w:t xml:space="preserve">37,10% </w:t>
      </w:r>
      <w:r w:rsidR="00B86E36">
        <w:rPr>
          <w:rFonts w:ascii="Times New Roman" w:hAnsi="Times New Roman" w:cs="Times New Roman"/>
          <w:sz w:val="24"/>
          <w:szCs w:val="24"/>
        </w:rPr>
        <w:t xml:space="preserve">dos </w:t>
      </w:r>
      <w:r w:rsidR="007E72F4">
        <w:rPr>
          <w:rFonts w:ascii="Times New Roman" w:hAnsi="Times New Roman" w:cs="Times New Roman"/>
          <w:sz w:val="24"/>
          <w:szCs w:val="24"/>
        </w:rPr>
        <w:t xml:space="preserve">entrevistados disseram que </w:t>
      </w:r>
      <w:r w:rsidR="00B86E36">
        <w:rPr>
          <w:rFonts w:ascii="Times New Roman" w:hAnsi="Times New Roman" w:cs="Times New Roman"/>
          <w:sz w:val="24"/>
          <w:szCs w:val="24"/>
        </w:rPr>
        <w:t xml:space="preserve">adquirem </w:t>
      </w:r>
      <w:r w:rsidRPr="006944AA">
        <w:rPr>
          <w:rFonts w:ascii="Times New Roman" w:hAnsi="Times New Roman" w:cs="Times New Roman"/>
          <w:sz w:val="24"/>
          <w:szCs w:val="24"/>
        </w:rPr>
        <w:t>produtos diversos</w:t>
      </w:r>
      <w:r w:rsidR="00B86E36">
        <w:rPr>
          <w:rFonts w:ascii="Times New Roman" w:hAnsi="Times New Roman" w:cs="Times New Roman"/>
          <w:sz w:val="24"/>
          <w:szCs w:val="24"/>
        </w:rPr>
        <w:t xml:space="preserve">, sendo que </w:t>
      </w:r>
      <w:r w:rsidR="00B86E36" w:rsidRPr="006944AA">
        <w:rPr>
          <w:rFonts w:ascii="Times New Roman" w:hAnsi="Times New Roman" w:cs="Times New Roman"/>
          <w:sz w:val="24"/>
          <w:szCs w:val="24"/>
        </w:rPr>
        <w:t xml:space="preserve">10,90% </w:t>
      </w:r>
      <w:r w:rsidR="0092198C">
        <w:rPr>
          <w:rFonts w:ascii="Times New Roman" w:hAnsi="Times New Roman" w:cs="Times New Roman"/>
          <w:sz w:val="24"/>
          <w:szCs w:val="24"/>
        </w:rPr>
        <w:t>despendem</w:t>
      </w:r>
      <w:r w:rsidR="00B86E36">
        <w:rPr>
          <w:rFonts w:ascii="Times New Roman" w:hAnsi="Times New Roman" w:cs="Times New Roman"/>
          <w:sz w:val="24"/>
          <w:szCs w:val="24"/>
        </w:rPr>
        <w:t xml:space="preserve"> com </w:t>
      </w:r>
      <w:r w:rsidRPr="006944AA">
        <w:rPr>
          <w:rFonts w:ascii="Times New Roman" w:hAnsi="Times New Roman" w:cs="Times New Roman"/>
          <w:sz w:val="24"/>
          <w:szCs w:val="24"/>
        </w:rPr>
        <w:t>eletrônicos</w:t>
      </w:r>
      <w:r w:rsidR="00B86E36">
        <w:rPr>
          <w:rFonts w:ascii="Times New Roman" w:hAnsi="Times New Roman" w:cs="Times New Roman"/>
          <w:sz w:val="24"/>
          <w:szCs w:val="24"/>
        </w:rPr>
        <w:t xml:space="preserve">, </w:t>
      </w:r>
      <w:r w:rsidR="00B86E36" w:rsidRPr="006944AA">
        <w:rPr>
          <w:rFonts w:ascii="Times New Roman" w:hAnsi="Times New Roman" w:cs="Times New Roman"/>
          <w:sz w:val="24"/>
          <w:szCs w:val="24"/>
        </w:rPr>
        <w:t>8,40%</w:t>
      </w:r>
      <w:r w:rsidR="00B86E36">
        <w:rPr>
          <w:rFonts w:ascii="Times New Roman" w:hAnsi="Times New Roman" w:cs="Times New Roman"/>
          <w:sz w:val="24"/>
          <w:szCs w:val="24"/>
        </w:rPr>
        <w:t xml:space="preserve"> com </w:t>
      </w:r>
      <w:r w:rsidRPr="006944AA">
        <w:rPr>
          <w:rFonts w:ascii="Times New Roman" w:hAnsi="Times New Roman" w:cs="Times New Roman"/>
          <w:sz w:val="24"/>
          <w:szCs w:val="24"/>
        </w:rPr>
        <w:t xml:space="preserve">livros e </w:t>
      </w:r>
      <w:r w:rsidR="00B86E36" w:rsidRPr="006944AA">
        <w:rPr>
          <w:rFonts w:ascii="Times New Roman" w:hAnsi="Times New Roman" w:cs="Times New Roman"/>
          <w:sz w:val="24"/>
          <w:szCs w:val="24"/>
        </w:rPr>
        <w:t>5%</w:t>
      </w:r>
      <w:r w:rsidR="0011152D">
        <w:rPr>
          <w:rFonts w:ascii="Times New Roman" w:hAnsi="Times New Roman" w:cs="Times New Roman"/>
          <w:sz w:val="24"/>
          <w:szCs w:val="24"/>
        </w:rPr>
        <w:t xml:space="preserve">priorizam </w:t>
      </w:r>
      <w:r w:rsidR="00B86E36">
        <w:rPr>
          <w:rFonts w:ascii="Times New Roman" w:hAnsi="Times New Roman" w:cs="Times New Roman"/>
          <w:sz w:val="24"/>
          <w:szCs w:val="24"/>
        </w:rPr>
        <w:t xml:space="preserve">compras de </w:t>
      </w:r>
      <w:r w:rsidRPr="006944AA">
        <w:rPr>
          <w:rFonts w:ascii="Times New Roman" w:hAnsi="Times New Roman" w:cs="Times New Roman"/>
          <w:sz w:val="24"/>
          <w:szCs w:val="24"/>
        </w:rPr>
        <w:t>vestuários</w:t>
      </w:r>
      <w:r w:rsidR="00B86E36">
        <w:rPr>
          <w:rFonts w:ascii="Times New Roman" w:hAnsi="Times New Roman" w:cs="Times New Roman"/>
          <w:sz w:val="24"/>
          <w:szCs w:val="24"/>
        </w:rPr>
        <w:t xml:space="preserve">. </w:t>
      </w:r>
      <w:r w:rsidR="00567900">
        <w:rPr>
          <w:rFonts w:ascii="Times New Roman" w:hAnsi="Times New Roman" w:cs="Times New Roman"/>
          <w:sz w:val="24"/>
          <w:szCs w:val="24"/>
        </w:rPr>
        <w:t>Os destaques são</w:t>
      </w:r>
      <w:r w:rsidR="00B86E36">
        <w:rPr>
          <w:rFonts w:ascii="Times New Roman" w:hAnsi="Times New Roman" w:cs="Times New Roman"/>
          <w:sz w:val="24"/>
          <w:szCs w:val="24"/>
        </w:rPr>
        <w:t xml:space="preserve"> os </w:t>
      </w:r>
      <w:r w:rsidRPr="006944AA">
        <w:rPr>
          <w:rFonts w:ascii="Times New Roman" w:hAnsi="Times New Roman" w:cs="Times New Roman"/>
          <w:sz w:val="24"/>
          <w:szCs w:val="24"/>
        </w:rPr>
        <w:t xml:space="preserve">34% </w:t>
      </w:r>
      <w:r w:rsidR="00B86E36">
        <w:rPr>
          <w:rFonts w:ascii="Times New Roman" w:hAnsi="Times New Roman" w:cs="Times New Roman"/>
          <w:sz w:val="24"/>
          <w:szCs w:val="24"/>
        </w:rPr>
        <w:t xml:space="preserve">dos </w:t>
      </w:r>
      <w:r w:rsidRPr="006944AA">
        <w:rPr>
          <w:rFonts w:ascii="Times New Roman" w:hAnsi="Times New Roman" w:cs="Times New Roman"/>
          <w:sz w:val="24"/>
          <w:szCs w:val="24"/>
        </w:rPr>
        <w:t>entrevistados</w:t>
      </w:r>
      <w:r w:rsidR="00B86E36">
        <w:rPr>
          <w:rFonts w:ascii="Times New Roman" w:hAnsi="Times New Roman" w:cs="Times New Roman"/>
          <w:sz w:val="24"/>
          <w:szCs w:val="24"/>
        </w:rPr>
        <w:t xml:space="preserve"> que não forneceram informações a esse respeito, assim como as </w:t>
      </w:r>
      <w:r w:rsidRPr="006944AA">
        <w:rPr>
          <w:rFonts w:ascii="Times New Roman" w:hAnsi="Times New Roman" w:cs="Times New Roman"/>
          <w:sz w:val="24"/>
          <w:szCs w:val="24"/>
        </w:rPr>
        <w:t xml:space="preserve">compras feitas em sites de compras coletivas </w:t>
      </w:r>
      <w:r w:rsidR="00B86E36">
        <w:rPr>
          <w:rFonts w:ascii="Times New Roman" w:hAnsi="Times New Roman" w:cs="Times New Roman"/>
          <w:sz w:val="24"/>
          <w:szCs w:val="24"/>
        </w:rPr>
        <w:t xml:space="preserve">e de </w:t>
      </w:r>
      <w:r w:rsidRPr="006944AA">
        <w:rPr>
          <w:rFonts w:ascii="Times New Roman" w:hAnsi="Times New Roman" w:cs="Times New Roman"/>
          <w:sz w:val="24"/>
          <w:szCs w:val="24"/>
        </w:rPr>
        <w:t>ingressos</w:t>
      </w:r>
      <w:r w:rsidR="00B86E36">
        <w:rPr>
          <w:rFonts w:ascii="Times New Roman" w:hAnsi="Times New Roman" w:cs="Times New Roman"/>
          <w:sz w:val="24"/>
          <w:szCs w:val="24"/>
        </w:rPr>
        <w:t xml:space="preserve">, por </w:t>
      </w:r>
      <w:r w:rsidR="00B86E36" w:rsidRPr="006944AA">
        <w:rPr>
          <w:rFonts w:ascii="Times New Roman" w:hAnsi="Times New Roman" w:cs="Times New Roman"/>
          <w:sz w:val="24"/>
          <w:szCs w:val="24"/>
        </w:rPr>
        <w:t xml:space="preserve">0,60% </w:t>
      </w:r>
      <w:r w:rsidR="00B86E36">
        <w:rPr>
          <w:rFonts w:ascii="Times New Roman" w:hAnsi="Times New Roman" w:cs="Times New Roman"/>
          <w:sz w:val="24"/>
          <w:szCs w:val="24"/>
        </w:rPr>
        <w:t xml:space="preserve">e </w:t>
      </w:r>
      <w:r w:rsidRPr="006944AA">
        <w:rPr>
          <w:rFonts w:ascii="Times New Roman" w:hAnsi="Times New Roman" w:cs="Times New Roman"/>
          <w:sz w:val="24"/>
          <w:szCs w:val="24"/>
        </w:rPr>
        <w:t>0,35%</w:t>
      </w:r>
      <w:r w:rsidR="00B86E36">
        <w:rPr>
          <w:rFonts w:ascii="Times New Roman" w:hAnsi="Times New Roman" w:cs="Times New Roman"/>
          <w:sz w:val="24"/>
          <w:szCs w:val="24"/>
        </w:rPr>
        <w:t xml:space="preserve"> da amostra, respectivamente</w:t>
      </w:r>
      <w:r w:rsidR="0026797A">
        <w:rPr>
          <w:rFonts w:ascii="Times New Roman" w:hAnsi="Times New Roman" w:cs="Times New Roman"/>
          <w:sz w:val="24"/>
          <w:szCs w:val="24"/>
        </w:rPr>
        <w:t xml:space="preserve">. </w:t>
      </w:r>
      <w:r w:rsidR="00E17B8B" w:rsidRPr="006944AA">
        <w:rPr>
          <w:rFonts w:ascii="Times New Roman" w:hAnsi="Times New Roman" w:cs="Times New Roman"/>
          <w:sz w:val="24"/>
          <w:szCs w:val="24"/>
        </w:rPr>
        <w:t xml:space="preserve">Outro valor expressivo para a pesquisa diz respeito </w:t>
      </w:r>
      <w:r w:rsidR="00567900" w:rsidRPr="006944AA">
        <w:rPr>
          <w:rFonts w:ascii="Times New Roman" w:hAnsi="Times New Roman" w:cs="Times New Roman"/>
          <w:sz w:val="24"/>
          <w:szCs w:val="24"/>
        </w:rPr>
        <w:t>à</w:t>
      </w:r>
      <w:r w:rsidR="00E17B8B" w:rsidRPr="006944AA">
        <w:rPr>
          <w:rFonts w:ascii="Times New Roman" w:hAnsi="Times New Roman" w:cs="Times New Roman"/>
          <w:sz w:val="24"/>
          <w:szCs w:val="24"/>
        </w:rPr>
        <w:t xml:space="preserve"> média de despesas de cada república</w:t>
      </w:r>
      <w:r w:rsidR="0059652D">
        <w:rPr>
          <w:rFonts w:ascii="Times New Roman" w:hAnsi="Times New Roman" w:cs="Times New Roman"/>
          <w:sz w:val="24"/>
          <w:szCs w:val="24"/>
        </w:rPr>
        <w:t xml:space="preserve"> (</w:t>
      </w:r>
      <w:r w:rsidR="00E17B8B" w:rsidRPr="006944AA">
        <w:rPr>
          <w:rFonts w:ascii="Times New Roman" w:hAnsi="Times New Roman" w:cs="Times New Roman"/>
          <w:sz w:val="24"/>
          <w:szCs w:val="24"/>
        </w:rPr>
        <w:t xml:space="preserve">Tabela </w:t>
      </w:r>
      <w:r w:rsidR="007E72F4">
        <w:rPr>
          <w:rFonts w:ascii="Times New Roman" w:hAnsi="Times New Roman" w:cs="Times New Roman"/>
          <w:sz w:val="24"/>
          <w:szCs w:val="24"/>
        </w:rPr>
        <w:t>10</w:t>
      </w:r>
      <w:r w:rsidR="0059652D">
        <w:rPr>
          <w:rFonts w:ascii="Times New Roman" w:hAnsi="Times New Roman" w:cs="Times New Roman"/>
          <w:sz w:val="24"/>
          <w:szCs w:val="24"/>
        </w:rPr>
        <w:t>)</w:t>
      </w:r>
      <w:r w:rsidR="00E17B8B" w:rsidRPr="006944AA">
        <w:rPr>
          <w:rFonts w:ascii="Times New Roman" w:hAnsi="Times New Roman" w:cs="Times New Roman"/>
          <w:sz w:val="24"/>
          <w:szCs w:val="24"/>
        </w:rPr>
        <w:t xml:space="preserve">. </w:t>
      </w:r>
    </w:p>
    <w:p w:rsidR="00CF5FB6" w:rsidRPr="006944AA" w:rsidRDefault="00CF5FB6" w:rsidP="00E17B8B">
      <w:pPr>
        <w:spacing w:line="360" w:lineRule="auto"/>
        <w:jc w:val="both"/>
        <w:rPr>
          <w:rFonts w:ascii="Times New Roman" w:hAnsi="Times New Roman" w:cs="Times New Roman"/>
          <w:sz w:val="24"/>
          <w:szCs w:val="24"/>
        </w:rPr>
      </w:pPr>
    </w:p>
    <w:p w:rsidR="00A37FF9" w:rsidRDefault="0055784C">
      <w:pPr>
        <w:ind w:left="964" w:hanging="964"/>
        <w:jc w:val="both"/>
        <w:rPr>
          <w:rFonts w:ascii="Times New Roman" w:hAnsi="Times New Roman" w:cs="Times New Roman"/>
          <w:sz w:val="24"/>
          <w:szCs w:val="24"/>
        </w:rPr>
      </w:pPr>
      <w:r w:rsidRPr="006944AA">
        <w:rPr>
          <w:rFonts w:ascii="Times New Roman" w:hAnsi="Times New Roman" w:cs="Times New Roman"/>
          <w:sz w:val="24"/>
          <w:szCs w:val="24"/>
        </w:rPr>
        <w:t xml:space="preserve">Tabela </w:t>
      </w:r>
      <w:r w:rsidR="007E72F4">
        <w:rPr>
          <w:rFonts w:ascii="Times New Roman" w:hAnsi="Times New Roman" w:cs="Times New Roman"/>
          <w:sz w:val="24"/>
          <w:szCs w:val="24"/>
        </w:rPr>
        <w:t>10</w:t>
      </w:r>
      <w:r w:rsidR="00BF2E2A" w:rsidRPr="006944AA">
        <w:rPr>
          <w:rFonts w:ascii="Times New Roman" w:hAnsi="Times New Roman" w:cs="Times New Roman"/>
          <w:sz w:val="24"/>
          <w:szCs w:val="24"/>
        </w:rPr>
        <w:t xml:space="preserve">: Distribuição dos discentes participantes da pesquisa, </w:t>
      </w:r>
      <w:r w:rsidR="00E17B8B" w:rsidRPr="006944AA">
        <w:rPr>
          <w:rFonts w:ascii="Times New Roman" w:hAnsi="Times New Roman" w:cs="Times New Roman"/>
          <w:sz w:val="24"/>
          <w:szCs w:val="24"/>
        </w:rPr>
        <w:t>segundo mé</w:t>
      </w:r>
      <w:r w:rsidR="0060742D" w:rsidRPr="006944AA">
        <w:rPr>
          <w:rFonts w:ascii="Times New Roman" w:hAnsi="Times New Roman" w:cs="Times New Roman"/>
          <w:sz w:val="24"/>
          <w:szCs w:val="24"/>
        </w:rPr>
        <w:t>dia de despesa d</w:t>
      </w:r>
      <w:r w:rsidR="00010C88">
        <w:rPr>
          <w:rFonts w:ascii="Times New Roman" w:hAnsi="Times New Roman" w:cs="Times New Roman"/>
          <w:sz w:val="24"/>
          <w:szCs w:val="24"/>
        </w:rPr>
        <w:t>o domicílio</w:t>
      </w:r>
      <w:r w:rsidR="00BF2E2A" w:rsidRPr="006944AA">
        <w:rPr>
          <w:rFonts w:ascii="Times New Roman" w:hAnsi="Times New Roman" w:cs="Times New Roman"/>
          <w:sz w:val="24"/>
          <w:szCs w:val="24"/>
        </w:rPr>
        <w:t>, 2013</w:t>
      </w:r>
    </w:p>
    <w:tbl>
      <w:tblPr>
        <w:tblStyle w:val="Tabelacomgrelha"/>
        <w:tblW w:w="5000" w:type="pct"/>
        <w:tblLook w:val="04A0"/>
      </w:tblPr>
      <w:tblGrid>
        <w:gridCol w:w="3284"/>
        <w:gridCol w:w="3285"/>
        <w:gridCol w:w="3285"/>
      </w:tblGrid>
      <w:tr w:rsidR="0060742D" w:rsidRPr="006944AA" w:rsidTr="00B97ACC">
        <w:tc>
          <w:tcPr>
            <w:tcW w:w="1666" w:type="pct"/>
            <w:tcBorders>
              <w:left w:val="nil"/>
            </w:tcBorders>
          </w:tcPr>
          <w:p w:rsidR="0060742D" w:rsidRPr="006944AA" w:rsidRDefault="00E17B8B" w:rsidP="0060742D">
            <w:pPr>
              <w:jc w:val="center"/>
              <w:rPr>
                <w:rFonts w:ascii="Times New Roman" w:hAnsi="Times New Roman" w:cs="Times New Roman"/>
                <w:sz w:val="24"/>
                <w:szCs w:val="24"/>
              </w:rPr>
            </w:pPr>
            <w:r w:rsidRPr="006944AA">
              <w:rPr>
                <w:rFonts w:ascii="Times New Roman" w:hAnsi="Times New Roman" w:cs="Times New Roman"/>
                <w:sz w:val="24"/>
                <w:szCs w:val="24"/>
              </w:rPr>
              <w:t>Mé</w:t>
            </w:r>
            <w:r w:rsidR="0060742D" w:rsidRPr="006944AA">
              <w:rPr>
                <w:rFonts w:ascii="Times New Roman" w:hAnsi="Times New Roman" w:cs="Times New Roman"/>
                <w:sz w:val="24"/>
                <w:szCs w:val="24"/>
              </w:rPr>
              <w:t>dia de despesa</w:t>
            </w:r>
          </w:p>
        </w:tc>
        <w:tc>
          <w:tcPr>
            <w:tcW w:w="1667" w:type="pct"/>
          </w:tcPr>
          <w:p w:rsidR="0060742D" w:rsidRPr="006944AA" w:rsidRDefault="0060742D" w:rsidP="0060742D">
            <w:pPr>
              <w:jc w:val="center"/>
              <w:rPr>
                <w:rFonts w:ascii="Times New Roman" w:hAnsi="Times New Roman" w:cs="Times New Roman"/>
                <w:sz w:val="24"/>
                <w:szCs w:val="24"/>
              </w:rPr>
            </w:pPr>
            <w:r w:rsidRPr="006944AA">
              <w:rPr>
                <w:rFonts w:ascii="Times New Roman" w:hAnsi="Times New Roman" w:cs="Times New Roman"/>
                <w:sz w:val="24"/>
                <w:szCs w:val="24"/>
              </w:rPr>
              <w:t>Frequência Absoluta</w:t>
            </w:r>
          </w:p>
        </w:tc>
        <w:tc>
          <w:tcPr>
            <w:tcW w:w="1667" w:type="pct"/>
            <w:tcBorders>
              <w:right w:val="nil"/>
            </w:tcBorders>
          </w:tcPr>
          <w:p w:rsidR="0060742D" w:rsidRPr="006944AA" w:rsidRDefault="0060742D" w:rsidP="00010C88">
            <w:pPr>
              <w:jc w:val="center"/>
              <w:rPr>
                <w:rFonts w:ascii="Times New Roman" w:hAnsi="Times New Roman" w:cs="Times New Roman"/>
                <w:sz w:val="24"/>
                <w:szCs w:val="24"/>
              </w:rPr>
            </w:pPr>
            <w:r w:rsidRPr="006944AA">
              <w:rPr>
                <w:rFonts w:ascii="Times New Roman" w:hAnsi="Times New Roman" w:cs="Times New Roman"/>
                <w:sz w:val="24"/>
                <w:szCs w:val="24"/>
              </w:rPr>
              <w:t xml:space="preserve">Frequência </w:t>
            </w:r>
            <w:r w:rsidR="00010C88">
              <w:rPr>
                <w:rFonts w:ascii="Times New Roman" w:hAnsi="Times New Roman" w:cs="Times New Roman"/>
                <w:sz w:val="24"/>
                <w:szCs w:val="24"/>
              </w:rPr>
              <w:t>Relativa</w:t>
            </w:r>
            <w:r w:rsidRPr="006944AA">
              <w:rPr>
                <w:rFonts w:ascii="Times New Roman" w:hAnsi="Times New Roman" w:cs="Times New Roman"/>
                <w:sz w:val="24"/>
                <w:szCs w:val="24"/>
              </w:rPr>
              <w:t>(%)</w:t>
            </w:r>
          </w:p>
        </w:tc>
      </w:tr>
      <w:tr w:rsidR="0060742D" w:rsidRPr="006944AA" w:rsidTr="00B97ACC">
        <w:tc>
          <w:tcPr>
            <w:tcW w:w="1666" w:type="pct"/>
            <w:tcBorders>
              <w:left w:val="nil"/>
            </w:tcBorders>
          </w:tcPr>
          <w:p w:rsidR="0060742D" w:rsidRPr="006944AA" w:rsidRDefault="00E17B8B" w:rsidP="00BF2E2A">
            <w:pPr>
              <w:jc w:val="both"/>
              <w:rPr>
                <w:rFonts w:ascii="Times New Roman" w:hAnsi="Times New Roman" w:cs="Times New Roman"/>
                <w:sz w:val="24"/>
                <w:szCs w:val="24"/>
              </w:rPr>
            </w:pPr>
            <w:r w:rsidRPr="006944AA">
              <w:rPr>
                <w:rFonts w:ascii="Times New Roman" w:hAnsi="Times New Roman" w:cs="Times New Roman"/>
                <w:sz w:val="24"/>
                <w:szCs w:val="24"/>
              </w:rPr>
              <w:t>Até</w:t>
            </w:r>
            <w:r w:rsidR="00D30109" w:rsidRPr="006944AA">
              <w:rPr>
                <w:rFonts w:ascii="Times New Roman" w:hAnsi="Times New Roman" w:cs="Times New Roman"/>
                <w:sz w:val="24"/>
                <w:szCs w:val="24"/>
              </w:rPr>
              <w:t xml:space="preserve"> R$50,00</w:t>
            </w:r>
          </w:p>
        </w:tc>
        <w:tc>
          <w:tcPr>
            <w:tcW w:w="1667" w:type="pct"/>
          </w:tcPr>
          <w:p w:rsidR="0060742D" w:rsidRPr="006944AA" w:rsidRDefault="00D30109" w:rsidP="0060742D">
            <w:pPr>
              <w:jc w:val="center"/>
              <w:rPr>
                <w:rFonts w:ascii="Times New Roman" w:hAnsi="Times New Roman" w:cs="Times New Roman"/>
                <w:sz w:val="24"/>
                <w:szCs w:val="24"/>
              </w:rPr>
            </w:pPr>
            <w:r w:rsidRPr="006944AA">
              <w:rPr>
                <w:rFonts w:ascii="Times New Roman" w:hAnsi="Times New Roman" w:cs="Times New Roman"/>
                <w:sz w:val="24"/>
                <w:szCs w:val="24"/>
              </w:rPr>
              <w:t>161</w:t>
            </w:r>
          </w:p>
        </w:tc>
        <w:tc>
          <w:tcPr>
            <w:tcW w:w="1667" w:type="pct"/>
            <w:tcBorders>
              <w:right w:val="nil"/>
            </w:tcBorders>
          </w:tcPr>
          <w:p w:rsidR="0060742D" w:rsidRPr="006944AA" w:rsidRDefault="00D30109" w:rsidP="0060742D">
            <w:pPr>
              <w:jc w:val="center"/>
              <w:rPr>
                <w:rFonts w:ascii="Times New Roman" w:hAnsi="Times New Roman" w:cs="Times New Roman"/>
                <w:sz w:val="24"/>
                <w:szCs w:val="24"/>
              </w:rPr>
            </w:pPr>
            <w:r w:rsidRPr="006944AA">
              <w:rPr>
                <w:rFonts w:ascii="Times New Roman" w:hAnsi="Times New Roman" w:cs="Times New Roman"/>
                <w:sz w:val="24"/>
                <w:szCs w:val="24"/>
              </w:rPr>
              <w:t>30,80</w:t>
            </w:r>
          </w:p>
        </w:tc>
      </w:tr>
      <w:tr w:rsidR="0060742D" w:rsidRPr="006944AA" w:rsidTr="00B97ACC">
        <w:tc>
          <w:tcPr>
            <w:tcW w:w="1666" w:type="pct"/>
            <w:tcBorders>
              <w:left w:val="nil"/>
            </w:tcBorders>
          </w:tcPr>
          <w:p w:rsidR="0060742D" w:rsidRPr="006944AA" w:rsidRDefault="00D30109" w:rsidP="00BF2E2A">
            <w:pPr>
              <w:jc w:val="both"/>
              <w:rPr>
                <w:rFonts w:ascii="Times New Roman" w:hAnsi="Times New Roman" w:cs="Times New Roman"/>
                <w:sz w:val="24"/>
                <w:szCs w:val="24"/>
              </w:rPr>
            </w:pPr>
            <w:r w:rsidRPr="006944AA">
              <w:rPr>
                <w:rFonts w:ascii="Times New Roman" w:hAnsi="Times New Roman" w:cs="Times New Roman"/>
                <w:sz w:val="24"/>
                <w:szCs w:val="24"/>
              </w:rPr>
              <w:t>De R$50,01 a R$100,00</w:t>
            </w:r>
          </w:p>
        </w:tc>
        <w:tc>
          <w:tcPr>
            <w:tcW w:w="1667" w:type="pct"/>
          </w:tcPr>
          <w:p w:rsidR="0060742D" w:rsidRPr="006944AA" w:rsidRDefault="00D30109" w:rsidP="0060742D">
            <w:pPr>
              <w:jc w:val="center"/>
              <w:rPr>
                <w:rFonts w:ascii="Times New Roman" w:hAnsi="Times New Roman" w:cs="Times New Roman"/>
                <w:sz w:val="24"/>
                <w:szCs w:val="24"/>
              </w:rPr>
            </w:pPr>
            <w:r w:rsidRPr="006944AA">
              <w:rPr>
                <w:rFonts w:ascii="Times New Roman" w:hAnsi="Times New Roman" w:cs="Times New Roman"/>
                <w:sz w:val="24"/>
                <w:szCs w:val="24"/>
              </w:rPr>
              <w:t>258</w:t>
            </w:r>
          </w:p>
        </w:tc>
        <w:tc>
          <w:tcPr>
            <w:tcW w:w="1667" w:type="pct"/>
            <w:tcBorders>
              <w:right w:val="nil"/>
            </w:tcBorders>
          </w:tcPr>
          <w:p w:rsidR="0060742D" w:rsidRPr="006944AA" w:rsidRDefault="00D30109" w:rsidP="0060742D">
            <w:pPr>
              <w:jc w:val="center"/>
              <w:rPr>
                <w:rFonts w:ascii="Times New Roman" w:hAnsi="Times New Roman" w:cs="Times New Roman"/>
                <w:sz w:val="24"/>
                <w:szCs w:val="24"/>
              </w:rPr>
            </w:pPr>
            <w:r w:rsidRPr="006944AA">
              <w:rPr>
                <w:rFonts w:ascii="Times New Roman" w:hAnsi="Times New Roman" w:cs="Times New Roman"/>
                <w:sz w:val="24"/>
                <w:szCs w:val="24"/>
              </w:rPr>
              <w:t>49,35</w:t>
            </w:r>
          </w:p>
        </w:tc>
      </w:tr>
      <w:tr w:rsidR="0060742D" w:rsidRPr="006944AA" w:rsidTr="00B97ACC">
        <w:tc>
          <w:tcPr>
            <w:tcW w:w="1666" w:type="pct"/>
            <w:tcBorders>
              <w:left w:val="nil"/>
            </w:tcBorders>
          </w:tcPr>
          <w:p w:rsidR="0060742D" w:rsidRPr="006944AA" w:rsidRDefault="00D30109" w:rsidP="0060742D">
            <w:pPr>
              <w:rPr>
                <w:rFonts w:ascii="Times New Roman" w:hAnsi="Times New Roman" w:cs="Times New Roman"/>
                <w:sz w:val="24"/>
                <w:szCs w:val="24"/>
              </w:rPr>
            </w:pPr>
            <w:r w:rsidRPr="006944AA">
              <w:rPr>
                <w:rFonts w:ascii="Times New Roman" w:hAnsi="Times New Roman" w:cs="Times New Roman"/>
                <w:sz w:val="24"/>
                <w:szCs w:val="24"/>
              </w:rPr>
              <w:t>De R$ 100,01 a R$150,00</w:t>
            </w:r>
          </w:p>
        </w:tc>
        <w:tc>
          <w:tcPr>
            <w:tcW w:w="1667" w:type="pct"/>
          </w:tcPr>
          <w:p w:rsidR="0060742D" w:rsidRPr="006944AA" w:rsidRDefault="00D30109" w:rsidP="0060742D">
            <w:pPr>
              <w:jc w:val="center"/>
              <w:rPr>
                <w:rFonts w:ascii="Times New Roman" w:hAnsi="Times New Roman" w:cs="Times New Roman"/>
                <w:sz w:val="24"/>
                <w:szCs w:val="24"/>
              </w:rPr>
            </w:pPr>
            <w:r w:rsidRPr="006944AA">
              <w:rPr>
                <w:rFonts w:ascii="Times New Roman" w:hAnsi="Times New Roman" w:cs="Times New Roman"/>
                <w:sz w:val="24"/>
                <w:szCs w:val="24"/>
              </w:rPr>
              <w:t>43</w:t>
            </w:r>
          </w:p>
        </w:tc>
        <w:tc>
          <w:tcPr>
            <w:tcW w:w="1667" w:type="pct"/>
            <w:tcBorders>
              <w:right w:val="nil"/>
            </w:tcBorders>
          </w:tcPr>
          <w:p w:rsidR="0060742D" w:rsidRPr="006944AA" w:rsidRDefault="00D30109" w:rsidP="0060742D">
            <w:pPr>
              <w:jc w:val="center"/>
              <w:rPr>
                <w:rFonts w:ascii="Times New Roman" w:hAnsi="Times New Roman" w:cs="Times New Roman"/>
                <w:sz w:val="24"/>
                <w:szCs w:val="24"/>
              </w:rPr>
            </w:pPr>
            <w:r w:rsidRPr="006944AA">
              <w:rPr>
                <w:rFonts w:ascii="Times New Roman" w:hAnsi="Times New Roman" w:cs="Times New Roman"/>
                <w:sz w:val="24"/>
                <w:szCs w:val="24"/>
              </w:rPr>
              <w:t>8,20</w:t>
            </w:r>
          </w:p>
        </w:tc>
      </w:tr>
      <w:tr w:rsidR="0060742D" w:rsidRPr="006944AA" w:rsidTr="00B97ACC">
        <w:tc>
          <w:tcPr>
            <w:tcW w:w="1666" w:type="pct"/>
            <w:tcBorders>
              <w:left w:val="nil"/>
            </w:tcBorders>
          </w:tcPr>
          <w:p w:rsidR="0060742D" w:rsidRPr="006944AA" w:rsidRDefault="00D30109" w:rsidP="00BF2E2A">
            <w:pPr>
              <w:jc w:val="both"/>
              <w:rPr>
                <w:rFonts w:ascii="Times New Roman" w:hAnsi="Times New Roman" w:cs="Times New Roman"/>
                <w:sz w:val="24"/>
                <w:szCs w:val="24"/>
              </w:rPr>
            </w:pPr>
            <w:r w:rsidRPr="006944AA">
              <w:rPr>
                <w:rFonts w:ascii="Times New Roman" w:hAnsi="Times New Roman" w:cs="Times New Roman"/>
                <w:sz w:val="24"/>
                <w:szCs w:val="24"/>
              </w:rPr>
              <w:t>Mais de R$150,01</w:t>
            </w:r>
          </w:p>
        </w:tc>
        <w:tc>
          <w:tcPr>
            <w:tcW w:w="1667" w:type="pct"/>
          </w:tcPr>
          <w:p w:rsidR="0060742D" w:rsidRPr="006944AA" w:rsidRDefault="00D30109" w:rsidP="0060742D">
            <w:pPr>
              <w:jc w:val="center"/>
              <w:rPr>
                <w:rFonts w:ascii="Times New Roman" w:hAnsi="Times New Roman" w:cs="Times New Roman"/>
                <w:sz w:val="24"/>
                <w:szCs w:val="24"/>
              </w:rPr>
            </w:pPr>
            <w:r w:rsidRPr="006944AA">
              <w:rPr>
                <w:rFonts w:ascii="Times New Roman" w:hAnsi="Times New Roman" w:cs="Times New Roman"/>
                <w:sz w:val="24"/>
                <w:szCs w:val="24"/>
              </w:rPr>
              <w:t>47</w:t>
            </w:r>
          </w:p>
        </w:tc>
        <w:tc>
          <w:tcPr>
            <w:tcW w:w="1667" w:type="pct"/>
            <w:tcBorders>
              <w:right w:val="nil"/>
            </w:tcBorders>
          </w:tcPr>
          <w:p w:rsidR="0060742D" w:rsidRPr="006944AA" w:rsidRDefault="00D30109" w:rsidP="0060742D">
            <w:pPr>
              <w:jc w:val="center"/>
              <w:rPr>
                <w:rFonts w:ascii="Times New Roman" w:hAnsi="Times New Roman" w:cs="Times New Roman"/>
                <w:sz w:val="24"/>
                <w:szCs w:val="24"/>
              </w:rPr>
            </w:pPr>
            <w:r w:rsidRPr="006944AA">
              <w:rPr>
                <w:rFonts w:ascii="Times New Roman" w:hAnsi="Times New Roman" w:cs="Times New Roman"/>
                <w:sz w:val="24"/>
                <w:szCs w:val="24"/>
              </w:rPr>
              <w:t>9,00</w:t>
            </w:r>
          </w:p>
        </w:tc>
      </w:tr>
      <w:tr w:rsidR="0060742D" w:rsidRPr="006944AA" w:rsidTr="00B97ACC">
        <w:tc>
          <w:tcPr>
            <w:tcW w:w="1666" w:type="pct"/>
            <w:tcBorders>
              <w:left w:val="nil"/>
            </w:tcBorders>
          </w:tcPr>
          <w:p w:rsidR="0060742D" w:rsidRPr="006944AA" w:rsidRDefault="00D30109" w:rsidP="00BF2E2A">
            <w:pPr>
              <w:jc w:val="both"/>
              <w:rPr>
                <w:rFonts w:ascii="Times New Roman" w:hAnsi="Times New Roman" w:cs="Times New Roman"/>
                <w:sz w:val="24"/>
                <w:szCs w:val="24"/>
              </w:rPr>
            </w:pPr>
            <w:r w:rsidRPr="006944AA">
              <w:rPr>
                <w:rFonts w:ascii="Times New Roman" w:hAnsi="Times New Roman" w:cs="Times New Roman"/>
                <w:sz w:val="24"/>
                <w:szCs w:val="24"/>
              </w:rPr>
              <w:t>Não responderam</w:t>
            </w:r>
          </w:p>
        </w:tc>
        <w:tc>
          <w:tcPr>
            <w:tcW w:w="1667" w:type="pct"/>
          </w:tcPr>
          <w:p w:rsidR="0060742D" w:rsidRPr="006944AA" w:rsidRDefault="00D30109" w:rsidP="0060742D">
            <w:pPr>
              <w:jc w:val="center"/>
              <w:rPr>
                <w:rFonts w:ascii="Times New Roman" w:hAnsi="Times New Roman" w:cs="Times New Roman"/>
                <w:sz w:val="24"/>
                <w:szCs w:val="24"/>
              </w:rPr>
            </w:pPr>
            <w:r w:rsidRPr="006944AA">
              <w:rPr>
                <w:rFonts w:ascii="Times New Roman" w:hAnsi="Times New Roman" w:cs="Times New Roman"/>
                <w:sz w:val="24"/>
                <w:szCs w:val="24"/>
              </w:rPr>
              <w:t>14</w:t>
            </w:r>
          </w:p>
        </w:tc>
        <w:tc>
          <w:tcPr>
            <w:tcW w:w="1667" w:type="pct"/>
            <w:tcBorders>
              <w:right w:val="nil"/>
            </w:tcBorders>
          </w:tcPr>
          <w:p w:rsidR="0060742D" w:rsidRPr="006944AA" w:rsidRDefault="00D30109" w:rsidP="0060742D">
            <w:pPr>
              <w:jc w:val="center"/>
              <w:rPr>
                <w:rFonts w:ascii="Times New Roman" w:hAnsi="Times New Roman" w:cs="Times New Roman"/>
                <w:sz w:val="24"/>
                <w:szCs w:val="24"/>
              </w:rPr>
            </w:pPr>
            <w:r w:rsidRPr="006944AA">
              <w:rPr>
                <w:rFonts w:ascii="Times New Roman" w:hAnsi="Times New Roman" w:cs="Times New Roman"/>
                <w:sz w:val="24"/>
                <w:szCs w:val="24"/>
              </w:rPr>
              <w:t>2,65</w:t>
            </w:r>
          </w:p>
        </w:tc>
      </w:tr>
      <w:tr w:rsidR="0060742D" w:rsidRPr="006944AA" w:rsidTr="00B97ACC">
        <w:tc>
          <w:tcPr>
            <w:tcW w:w="1666" w:type="pct"/>
            <w:tcBorders>
              <w:left w:val="nil"/>
            </w:tcBorders>
          </w:tcPr>
          <w:p w:rsidR="0060742D" w:rsidRPr="006944AA" w:rsidRDefault="00D30109" w:rsidP="00BF2E2A">
            <w:pPr>
              <w:jc w:val="both"/>
              <w:rPr>
                <w:rFonts w:ascii="Times New Roman" w:hAnsi="Times New Roman" w:cs="Times New Roman"/>
                <w:sz w:val="24"/>
                <w:szCs w:val="24"/>
              </w:rPr>
            </w:pPr>
            <w:r w:rsidRPr="006944AA">
              <w:rPr>
                <w:rFonts w:ascii="Times New Roman" w:hAnsi="Times New Roman" w:cs="Times New Roman"/>
                <w:sz w:val="24"/>
                <w:szCs w:val="24"/>
              </w:rPr>
              <w:t>Total</w:t>
            </w:r>
          </w:p>
        </w:tc>
        <w:tc>
          <w:tcPr>
            <w:tcW w:w="1667" w:type="pct"/>
          </w:tcPr>
          <w:p w:rsidR="0060742D" w:rsidRPr="006944AA" w:rsidRDefault="00D30109" w:rsidP="0060742D">
            <w:pPr>
              <w:jc w:val="center"/>
              <w:rPr>
                <w:rFonts w:ascii="Times New Roman" w:hAnsi="Times New Roman" w:cs="Times New Roman"/>
                <w:sz w:val="24"/>
                <w:szCs w:val="24"/>
              </w:rPr>
            </w:pPr>
            <w:r w:rsidRPr="006944AA">
              <w:rPr>
                <w:rFonts w:ascii="Times New Roman" w:hAnsi="Times New Roman" w:cs="Times New Roman"/>
                <w:sz w:val="24"/>
                <w:szCs w:val="24"/>
              </w:rPr>
              <w:t>523</w:t>
            </w:r>
          </w:p>
        </w:tc>
        <w:tc>
          <w:tcPr>
            <w:tcW w:w="1667" w:type="pct"/>
            <w:tcBorders>
              <w:right w:val="nil"/>
            </w:tcBorders>
          </w:tcPr>
          <w:p w:rsidR="0060742D" w:rsidRPr="006944AA" w:rsidRDefault="00D30109" w:rsidP="0060742D">
            <w:pPr>
              <w:jc w:val="center"/>
              <w:rPr>
                <w:rFonts w:ascii="Times New Roman" w:hAnsi="Times New Roman" w:cs="Times New Roman"/>
                <w:sz w:val="24"/>
                <w:szCs w:val="24"/>
              </w:rPr>
            </w:pPr>
            <w:r w:rsidRPr="006944AA">
              <w:rPr>
                <w:rFonts w:ascii="Times New Roman" w:hAnsi="Times New Roman" w:cs="Times New Roman"/>
                <w:sz w:val="24"/>
                <w:szCs w:val="24"/>
              </w:rPr>
              <w:t>100</w:t>
            </w:r>
            <w:r w:rsidR="00E96AD2" w:rsidRPr="006944AA">
              <w:rPr>
                <w:rFonts w:ascii="Times New Roman" w:hAnsi="Times New Roman" w:cs="Times New Roman"/>
                <w:sz w:val="24"/>
                <w:szCs w:val="24"/>
              </w:rPr>
              <w:t>,00</w:t>
            </w:r>
          </w:p>
        </w:tc>
      </w:tr>
    </w:tbl>
    <w:p w:rsidR="00E96AD2" w:rsidRPr="006944AA" w:rsidRDefault="00E96AD2" w:rsidP="00E96AD2">
      <w:pPr>
        <w:ind w:left="1021" w:hanging="1021"/>
        <w:jc w:val="both"/>
        <w:rPr>
          <w:rFonts w:ascii="Times New Roman" w:hAnsi="Times New Roman" w:cs="Times New Roman"/>
        </w:rPr>
      </w:pPr>
      <w:r w:rsidRPr="006944AA">
        <w:rPr>
          <w:rFonts w:ascii="Times New Roman" w:hAnsi="Times New Roman" w:cs="Times New Roman"/>
        </w:rPr>
        <w:t>Fonte: Dados da pesquisa</w:t>
      </w:r>
      <w:r w:rsidR="000601D3" w:rsidRPr="006944AA">
        <w:rPr>
          <w:rFonts w:ascii="Times New Roman" w:hAnsi="Times New Roman" w:cs="Times New Roman"/>
        </w:rPr>
        <w:t>.</w:t>
      </w:r>
    </w:p>
    <w:p w:rsidR="006412D9" w:rsidRDefault="006412D9" w:rsidP="006412D9">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lastRenderedPageBreak/>
        <w:t xml:space="preserve">Dentre os 523 questionários </w:t>
      </w:r>
      <w:r>
        <w:rPr>
          <w:rFonts w:ascii="Times New Roman" w:hAnsi="Times New Roman" w:cs="Times New Roman"/>
          <w:sz w:val="24"/>
          <w:szCs w:val="24"/>
        </w:rPr>
        <w:t>obtidos,</w:t>
      </w:r>
      <w:r w:rsidRPr="006944AA">
        <w:rPr>
          <w:rFonts w:ascii="Times New Roman" w:hAnsi="Times New Roman" w:cs="Times New Roman"/>
          <w:sz w:val="24"/>
          <w:szCs w:val="24"/>
        </w:rPr>
        <w:t xml:space="preserve"> 30,80% tem </w:t>
      </w:r>
      <w:r>
        <w:rPr>
          <w:rFonts w:ascii="Times New Roman" w:hAnsi="Times New Roman" w:cs="Times New Roman"/>
          <w:sz w:val="24"/>
          <w:szCs w:val="24"/>
        </w:rPr>
        <w:t>a</w:t>
      </w:r>
      <w:r w:rsidRPr="006944AA">
        <w:rPr>
          <w:rFonts w:ascii="Times New Roman" w:hAnsi="Times New Roman" w:cs="Times New Roman"/>
          <w:sz w:val="24"/>
          <w:szCs w:val="24"/>
        </w:rPr>
        <w:t xml:space="preserve"> média de despesa </w:t>
      </w:r>
      <w:r>
        <w:rPr>
          <w:rFonts w:ascii="Times New Roman" w:hAnsi="Times New Roman" w:cs="Times New Roman"/>
          <w:sz w:val="24"/>
          <w:szCs w:val="24"/>
        </w:rPr>
        <w:t>limite de</w:t>
      </w:r>
      <w:r w:rsidRPr="006944AA">
        <w:rPr>
          <w:rFonts w:ascii="Times New Roman" w:hAnsi="Times New Roman" w:cs="Times New Roman"/>
          <w:sz w:val="24"/>
          <w:szCs w:val="24"/>
        </w:rPr>
        <w:t xml:space="preserve"> R$50,00. Contudo</w:t>
      </w:r>
      <w:r>
        <w:rPr>
          <w:rFonts w:ascii="Times New Roman" w:hAnsi="Times New Roman" w:cs="Times New Roman"/>
          <w:sz w:val="24"/>
          <w:szCs w:val="24"/>
        </w:rPr>
        <w:t>,</w:t>
      </w:r>
      <w:r w:rsidRPr="006944AA">
        <w:rPr>
          <w:rFonts w:ascii="Times New Roman" w:hAnsi="Times New Roman" w:cs="Times New Roman"/>
          <w:sz w:val="24"/>
          <w:szCs w:val="24"/>
        </w:rPr>
        <w:t xml:space="preserve"> 49,35% dos entrevistados</w:t>
      </w:r>
      <w:r>
        <w:rPr>
          <w:rFonts w:ascii="Times New Roman" w:hAnsi="Times New Roman" w:cs="Times New Roman"/>
          <w:sz w:val="24"/>
          <w:szCs w:val="24"/>
        </w:rPr>
        <w:t xml:space="preserve"> possuem gastos no intervalo de </w:t>
      </w:r>
      <w:r w:rsidRPr="006944AA">
        <w:rPr>
          <w:rFonts w:ascii="Times New Roman" w:hAnsi="Times New Roman" w:cs="Times New Roman"/>
          <w:sz w:val="24"/>
          <w:szCs w:val="24"/>
        </w:rPr>
        <w:t>R$5</w:t>
      </w:r>
      <w:r>
        <w:rPr>
          <w:rFonts w:ascii="Times New Roman" w:hAnsi="Times New Roman" w:cs="Times New Roman"/>
          <w:sz w:val="24"/>
          <w:szCs w:val="24"/>
        </w:rPr>
        <w:t>0</w:t>
      </w:r>
      <w:r w:rsidRPr="006944AA">
        <w:rPr>
          <w:rFonts w:ascii="Times New Roman" w:hAnsi="Times New Roman" w:cs="Times New Roman"/>
          <w:sz w:val="24"/>
          <w:szCs w:val="24"/>
        </w:rPr>
        <w:t xml:space="preserve">,01 </w:t>
      </w:r>
      <w:r>
        <w:rPr>
          <w:rFonts w:ascii="Times New Roman" w:hAnsi="Times New Roman" w:cs="Times New Roman"/>
          <w:sz w:val="24"/>
          <w:szCs w:val="24"/>
        </w:rPr>
        <w:t xml:space="preserve">a </w:t>
      </w:r>
      <w:r w:rsidRPr="006944AA">
        <w:rPr>
          <w:rFonts w:ascii="Times New Roman" w:hAnsi="Times New Roman" w:cs="Times New Roman"/>
          <w:sz w:val="24"/>
          <w:szCs w:val="24"/>
        </w:rPr>
        <w:t>R$100,01</w:t>
      </w:r>
      <w:r>
        <w:rPr>
          <w:rFonts w:ascii="Times New Roman" w:hAnsi="Times New Roman" w:cs="Times New Roman"/>
          <w:sz w:val="24"/>
          <w:szCs w:val="24"/>
        </w:rPr>
        <w:t xml:space="preserve">, enquanto </w:t>
      </w:r>
      <w:r w:rsidRPr="006944AA">
        <w:rPr>
          <w:rFonts w:ascii="Times New Roman" w:hAnsi="Times New Roman" w:cs="Times New Roman"/>
          <w:sz w:val="24"/>
          <w:szCs w:val="24"/>
        </w:rPr>
        <w:t xml:space="preserve">8,20% possuem </w:t>
      </w:r>
      <w:r>
        <w:rPr>
          <w:rFonts w:ascii="Times New Roman" w:hAnsi="Times New Roman" w:cs="Times New Roman"/>
          <w:sz w:val="24"/>
          <w:szCs w:val="24"/>
        </w:rPr>
        <w:t xml:space="preserve">a despesa </w:t>
      </w:r>
      <w:r w:rsidRPr="006944AA">
        <w:rPr>
          <w:rFonts w:ascii="Times New Roman" w:hAnsi="Times New Roman" w:cs="Times New Roman"/>
          <w:sz w:val="24"/>
          <w:szCs w:val="24"/>
        </w:rPr>
        <w:t xml:space="preserve">média </w:t>
      </w:r>
      <w:r>
        <w:rPr>
          <w:rFonts w:ascii="Times New Roman" w:hAnsi="Times New Roman" w:cs="Times New Roman"/>
          <w:sz w:val="24"/>
          <w:szCs w:val="24"/>
        </w:rPr>
        <w:t xml:space="preserve">mensal </w:t>
      </w:r>
      <w:r w:rsidRPr="006944AA">
        <w:rPr>
          <w:rFonts w:ascii="Times New Roman" w:hAnsi="Times New Roman" w:cs="Times New Roman"/>
          <w:sz w:val="24"/>
          <w:szCs w:val="24"/>
        </w:rPr>
        <w:t>de R$100,01 a R$150,00</w:t>
      </w:r>
      <w:r>
        <w:rPr>
          <w:rFonts w:ascii="Times New Roman" w:hAnsi="Times New Roman" w:cs="Times New Roman"/>
          <w:sz w:val="24"/>
          <w:szCs w:val="24"/>
        </w:rPr>
        <w:t xml:space="preserve">,e apenas </w:t>
      </w:r>
      <w:r w:rsidRPr="006944AA">
        <w:rPr>
          <w:rFonts w:ascii="Times New Roman" w:hAnsi="Times New Roman" w:cs="Times New Roman"/>
          <w:sz w:val="24"/>
          <w:szCs w:val="24"/>
        </w:rPr>
        <w:t xml:space="preserve">9% </w:t>
      </w:r>
      <w:r>
        <w:rPr>
          <w:rFonts w:ascii="Times New Roman" w:hAnsi="Times New Roman" w:cs="Times New Roman"/>
          <w:sz w:val="24"/>
          <w:szCs w:val="24"/>
        </w:rPr>
        <w:t xml:space="preserve">dos alunos possuem gasto superior à casa dos </w:t>
      </w:r>
      <w:r w:rsidRPr="006944AA">
        <w:rPr>
          <w:rFonts w:ascii="Times New Roman" w:hAnsi="Times New Roman" w:cs="Times New Roman"/>
          <w:sz w:val="24"/>
          <w:szCs w:val="24"/>
        </w:rPr>
        <w:t>R$150,0</w:t>
      </w:r>
      <w:r>
        <w:rPr>
          <w:rFonts w:ascii="Times New Roman" w:hAnsi="Times New Roman" w:cs="Times New Roman"/>
          <w:sz w:val="24"/>
          <w:szCs w:val="24"/>
        </w:rPr>
        <w:t>0</w:t>
      </w:r>
      <w:r w:rsidRPr="006944AA">
        <w:rPr>
          <w:rFonts w:ascii="Times New Roman" w:hAnsi="Times New Roman" w:cs="Times New Roman"/>
          <w:sz w:val="24"/>
          <w:szCs w:val="24"/>
        </w:rPr>
        <w:t xml:space="preserve">. </w:t>
      </w:r>
    </w:p>
    <w:p w:rsidR="004B23DD" w:rsidRDefault="002534BA" w:rsidP="002534BA">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r>
      <w:r w:rsidR="00B75763">
        <w:rPr>
          <w:rFonts w:ascii="Times New Roman" w:hAnsi="Times New Roman" w:cs="Times New Roman"/>
          <w:sz w:val="24"/>
          <w:szCs w:val="24"/>
        </w:rPr>
        <w:t xml:space="preserve">Muito se especula sobre a </w:t>
      </w:r>
      <w:r w:rsidR="007A6FC0">
        <w:rPr>
          <w:rFonts w:ascii="Times New Roman" w:hAnsi="Times New Roman" w:cs="Times New Roman"/>
          <w:sz w:val="24"/>
          <w:szCs w:val="24"/>
        </w:rPr>
        <w:t xml:space="preserve">alta </w:t>
      </w:r>
      <w:r w:rsidR="00B75763">
        <w:rPr>
          <w:rFonts w:ascii="Times New Roman" w:hAnsi="Times New Roman" w:cs="Times New Roman"/>
          <w:sz w:val="24"/>
          <w:szCs w:val="24"/>
        </w:rPr>
        <w:t>demanda de estudantes de repúblicas por bebidas alcoólicas (</w:t>
      </w:r>
      <w:r w:rsidRPr="006944AA">
        <w:rPr>
          <w:rFonts w:ascii="Times New Roman" w:hAnsi="Times New Roman" w:cs="Times New Roman"/>
          <w:sz w:val="24"/>
          <w:szCs w:val="24"/>
        </w:rPr>
        <w:t xml:space="preserve">Tabela </w:t>
      </w:r>
      <w:r w:rsidR="007E72F4">
        <w:rPr>
          <w:rFonts w:ascii="Times New Roman" w:hAnsi="Times New Roman" w:cs="Times New Roman"/>
          <w:sz w:val="24"/>
          <w:szCs w:val="24"/>
        </w:rPr>
        <w:t>11</w:t>
      </w:r>
      <w:r w:rsidR="00B75763">
        <w:rPr>
          <w:rFonts w:ascii="Times New Roman" w:hAnsi="Times New Roman" w:cs="Times New Roman"/>
          <w:sz w:val="24"/>
          <w:szCs w:val="24"/>
        </w:rPr>
        <w:t>)</w:t>
      </w:r>
      <w:r w:rsidRPr="006944AA">
        <w:rPr>
          <w:rFonts w:ascii="Times New Roman" w:hAnsi="Times New Roman" w:cs="Times New Roman"/>
          <w:sz w:val="24"/>
          <w:szCs w:val="24"/>
        </w:rPr>
        <w:t xml:space="preserve">. </w:t>
      </w:r>
      <w:r w:rsidR="005C10A1">
        <w:rPr>
          <w:rFonts w:ascii="Times New Roman" w:hAnsi="Times New Roman" w:cs="Times New Roman"/>
          <w:sz w:val="24"/>
          <w:szCs w:val="24"/>
        </w:rPr>
        <w:t>Os dados revelam que, e</w:t>
      </w:r>
      <w:r w:rsidRPr="006944AA">
        <w:rPr>
          <w:rFonts w:ascii="Times New Roman" w:hAnsi="Times New Roman" w:cs="Times New Roman"/>
          <w:sz w:val="24"/>
          <w:szCs w:val="24"/>
        </w:rPr>
        <w:t>m média</w:t>
      </w:r>
      <w:r w:rsidR="005C10A1">
        <w:rPr>
          <w:rFonts w:ascii="Times New Roman" w:hAnsi="Times New Roman" w:cs="Times New Roman"/>
          <w:sz w:val="24"/>
          <w:szCs w:val="24"/>
        </w:rPr>
        <w:t xml:space="preserve">, </w:t>
      </w:r>
      <w:r w:rsidRPr="006944AA">
        <w:rPr>
          <w:rFonts w:ascii="Times New Roman" w:hAnsi="Times New Roman" w:cs="Times New Roman"/>
          <w:sz w:val="24"/>
          <w:szCs w:val="24"/>
        </w:rPr>
        <w:t xml:space="preserve">22% dos entrevistados gastam até R$40,00 mensalmente com </w:t>
      </w:r>
      <w:r w:rsidR="0011152D">
        <w:rPr>
          <w:rFonts w:ascii="Times New Roman" w:hAnsi="Times New Roman" w:cs="Times New Roman"/>
          <w:sz w:val="24"/>
          <w:szCs w:val="24"/>
        </w:rPr>
        <w:t xml:space="preserve">este tipo de produto lado a lado de </w:t>
      </w:r>
      <w:r w:rsidRPr="006944AA">
        <w:rPr>
          <w:rFonts w:ascii="Times New Roman" w:hAnsi="Times New Roman" w:cs="Times New Roman"/>
          <w:sz w:val="24"/>
          <w:szCs w:val="24"/>
        </w:rPr>
        <w:t>19,50%</w:t>
      </w:r>
      <w:r w:rsidR="0059652D">
        <w:rPr>
          <w:rFonts w:ascii="Times New Roman" w:hAnsi="Times New Roman" w:cs="Times New Roman"/>
          <w:sz w:val="24"/>
          <w:szCs w:val="24"/>
        </w:rPr>
        <w:t>,</w:t>
      </w:r>
      <w:r w:rsidR="0011152D">
        <w:rPr>
          <w:rFonts w:ascii="Times New Roman" w:hAnsi="Times New Roman" w:cs="Times New Roman"/>
          <w:sz w:val="24"/>
          <w:szCs w:val="24"/>
        </w:rPr>
        <w:t xml:space="preserve">cujos </w:t>
      </w:r>
      <w:r w:rsidRPr="006944AA">
        <w:rPr>
          <w:rFonts w:ascii="Times New Roman" w:hAnsi="Times New Roman" w:cs="Times New Roman"/>
          <w:sz w:val="24"/>
          <w:szCs w:val="24"/>
        </w:rPr>
        <w:t>gast</w:t>
      </w:r>
      <w:r w:rsidR="0011152D">
        <w:rPr>
          <w:rFonts w:ascii="Times New Roman" w:hAnsi="Times New Roman" w:cs="Times New Roman"/>
          <w:sz w:val="24"/>
          <w:szCs w:val="24"/>
        </w:rPr>
        <w:t>os vão</w:t>
      </w:r>
      <w:r w:rsidRPr="006944AA">
        <w:rPr>
          <w:rFonts w:ascii="Times New Roman" w:hAnsi="Times New Roman" w:cs="Times New Roman"/>
          <w:sz w:val="24"/>
          <w:szCs w:val="24"/>
        </w:rPr>
        <w:t xml:space="preserve"> de R$40,01 a R$80,00</w:t>
      </w:r>
      <w:r w:rsidR="0011152D">
        <w:rPr>
          <w:rFonts w:ascii="Times New Roman" w:hAnsi="Times New Roman" w:cs="Times New Roman"/>
          <w:sz w:val="24"/>
          <w:szCs w:val="24"/>
        </w:rPr>
        <w:t xml:space="preserve"> e dos </w:t>
      </w:r>
      <w:r w:rsidRPr="006944AA">
        <w:rPr>
          <w:rFonts w:ascii="Times New Roman" w:hAnsi="Times New Roman" w:cs="Times New Roman"/>
          <w:sz w:val="24"/>
          <w:szCs w:val="24"/>
        </w:rPr>
        <w:t xml:space="preserve">13,4% </w:t>
      </w:r>
      <w:r w:rsidR="0011152D">
        <w:rPr>
          <w:rFonts w:ascii="Times New Roman" w:hAnsi="Times New Roman" w:cs="Times New Roman"/>
          <w:sz w:val="24"/>
          <w:szCs w:val="24"/>
        </w:rPr>
        <w:t xml:space="preserve">com dispêndios </w:t>
      </w:r>
      <w:r w:rsidR="007A6FC0">
        <w:rPr>
          <w:rFonts w:ascii="Times New Roman" w:hAnsi="Times New Roman" w:cs="Times New Roman"/>
          <w:sz w:val="24"/>
          <w:szCs w:val="24"/>
        </w:rPr>
        <w:t>entre</w:t>
      </w:r>
      <w:r w:rsidRPr="006944AA">
        <w:rPr>
          <w:rFonts w:ascii="Times New Roman" w:hAnsi="Times New Roman" w:cs="Times New Roman"/>
          <w:sz w:val="24"/>
          <w:szCs w:val="24"/>
        </w:rPr>
        <w:t xml:space="preserve">R$80,01 </w:t>
      </w:r>
      <w:r w:rsidR="007A6FC0">
        <w:rPr>
          <w:rFonts w:ascii="Times New Roman" w:hAnsi="Times New Roman" w:cs="Times New Roman"/>
          <w:sz w:val="24"/>
          <w:szCs w:val="24"/>
        </w:rPr>
        <w:t>e</w:t>
      </w:r>
      <w:r w:rsidRPr="006944AA">
        <w:rPr>
          <w:rFonts w:ascii="Times New Roman" w:hAnsi="Times New Roman" w:cs="Times New Roman"/>
          <w:sz w:val="24"/>
          <w:szCs w:val="24"/>
        </w:rPr>
        <w:t xml:space="preserve"> R$120,00. </w:t>
      </w:r>
      <w:r w:rsidR="00B37DC5">
        <w:rPr>
          <w:rFonts w:ascii="Times New Roman" w:hAnsi="Times New Roman" w:cs="Times New Roman"/>
          <w:sz w:val="24"/>
          <w:szCs w:val="24"/>
        </w:rPr>
        <w:t>O destaque é que</w:t>
      </w:r>
      <w:r w:rsidR="00B37DC5" w:rsidRPr="006944AA">
        <w:rPr>
          <w:rFonts w:ascii="Times New Roman" w:hAnsi="Times New Roman" w:cs="Times New Roman"/>
          <w:sz w:val="24"/>
          <w:szCs w:val="24"/>
        </w:rPr>
        <w:t xml:space="preserve"> 13,40% </w:t>
      </w:r>
      <w:r w:rsidR="00B37DC5">
        <w:rPr>
          <w:rFonts w:ascii="Times New Roman" w:hAnsi="Times New Roman" w:cs="Times New Roman"/>
          <w:sz w:val="24"/>
          <w:szCs w:val="24"/>
        </w:rPr>
        <w:t xml:space="preserve">dos </w:t>
      </w:r>
      <w:r w:rsidR="00B37DC5" w:rsidRPr="006944AA">
        <w:rPr>
          <w:rFonts w:ascii="Times New Roman" w:hAnsi="Times New Roman" w:cs="Times New Roman"/>
          <w:sz w:val="24"/>
          <w:szCs w:val="24"/>
        </w:rPr>
        <w:t>entrevistados afirmam</w:t>
      </w:r>
      <w:r w:rsidR="00B37DC5">
        <w:rPr>
          <w:rFonts w:ascii="Times New Roman" w:hAnsi="Times New Roman" w:cs="Times New Roman"/>
          <w:sz w:val="24"/>
          <w:szCs w:val="24"/>
        </w:rPr>
        <w:t xml:space="preserve"> gastarem valores superiores a </w:t>
      </w:r>
      <w:r w:rsidR="00B37DC5" w:rsidRPr="006944AA">
        <w:rPr>
          <w:rFonts w:ascii="Times New Roman" w:hAnsi="Times New Roman" w:cs="Times New Roman"/>
          <w:sz w:val="24"/>
          <w:szCs w:val="24"/>
        </w:rPr>
        <w:t>R$120,0</w:t>
      </w:r>
      <w:r w:rsidR="00B37DC5">
        <w:rPr>
          <w:rFonts w:ascii="Times New Roman" w:hAnsi="Times New Roman" w:cs="Times New Roman"/>
          <w:sz w:val="24"/>
          <w:szCs w:val="24"/>
        </w:rPr>
        <w:t>0 por mês</w:t>
      </w:r>
      <w:r w:rsidR="00B37DC5" w:rsidRPr="006944AA">
        <w:rPr>
          <w:rFonts w:ascii="Times New Roman" w:hAnsi="Times New Roman" w:cs="Times New Roman"/>
          <w:sz w:val="24"/>
          <w:szCs w:val="24"/>
        </w:rPr>
        <w:t>.</w:t>
      </w:r>
      <w:r w:rsidR="00567900">
        <w:rPr>
          <w:rFonts w:ascii="Times New Roman" w:hAnsi="Times New Roman" w:cs="Times New Roman"/>
          <w:sz w:val="24"/>
          <w:szCs w:val="24"/>
        </w:rPr>
        <w:t>N</w:t>
      </w:r>
      <w:r w:rsidR="005C10A1">
        <w:rPr>
          <w:rFonts w:ascii="Times New Roman" w:hAnsi="Times New Roman" w:cs="Times New Roman"/>
          <w:sz w:val="24"/>
          <w:szCs w:val="24"/>
        </w:rPr>
        <w:t xml:space="preserve">o entanto, </w:t>
      </w:r>
      <w:r w:rsidR="007A6FC0">
        <w:rPr>
          <w:rFonts w:ascii="Times New Roman" w:hAnsi="Times New Roman" w:cs="Times New Roman"/>
          <w:sz w:val="24"/>
          <w:szCs w:val="24"/>
        </w:rPr>
        <w:t xml:space="preserve">o percentual de entrevistados que </w:t>
      </w:r>
      <w:r w:rsidR="0092198C">
        <w:rPr>
          <w:rFonts w:ascii="Times New Roman" w:hAnsi="Times New Roman" w:cs="Times New Roman"/>
          <w:sz w:val="24"/>
          <w:szCs w:val="24"/>
        </w:rPr>
        <w:t>n</w:t>
      </w:r>
      <w:r w:rsidR="0092198C" w:rsidRPr="006944AA">
        <w:rPr>
          <w:rFonts w:ascii="Times New Roman" w:hAnsi="Times New Roman" w:cs="Times New Roman"/>
          <w:sz w:val="24"/>
          <w:szCs w:val="24"/>
        </w:rPr>
        <w:t>ão</w:t>
      </w:r>
      <w:r w:rsidRPr="006944AA">
        <w:rPr>
          <w:rFonts w:ascii="Times New Roman" w:hAnsi="Times New Roman" w:cs="Times New Roman"/>
          <w:sz w:val="24"/>
          <w:szCs w:val="24"/>
        </w:rPr>
        <w:t xml:space="preserve"> responderam a </w:t>
      </w:r>
      <w:r w:rsidR="005C10A1">
        <w:rPr>
          <w:rFonts w:ascii="Times New Roman" w:hAnsi="Times New Roman" w:cs="Times New Roman"/>
          <w:sz w:val="24"/>
          <w:szCs w:val="24"/>
        </w:rPr>
        <w:t xml:space="preserve">esta </w:t>
      </w:r>
      <w:r w:rsidRPr="006944AA">
        <w:rPr>
          <w:rFonts w:ascii="Times New Roman" w:hAnsi="Times New Roman" w:cs="Times New Roman"/>
          <w:sz w:val="24"/>
          <w:szCs w:val="24"/>
        </w:rPr>
        <w:t>pergunta</w:t>
      </w:r>
      <w:r w:rsidR="007A6FC0">
        <w:rPr>
          <w:rFonts w:ascii="Times New Roman" w:hAnsi="Times New Roman" w:cs="Times New Roman"/>
          <w:sz w:val="24"/>
          <w:szCs w:val="24"/>
        </w:rPr>
        <w:t>é representativo e igual</w:t>
      </w:r>
      <w:r w:rsidR="004B23DD">
        <w:rPr>
          <w:rFonts w:ascii="Times New Roman" w:hAnsi="Times New Roman" w:cs="Times New Roman"/>
          <w:sz w:val="24"/>
          <w:szCs w:val="24"/>
        </w:rPr>
        <w:t xml:space="preserve"> a</w:t>
      </w:r>
      <w:r w:rsidRPr="006944AA">
        <w:rPr>
          <w:rFonts w:ascii="Times New Roman" w:hAnsi="Times New Roman" w:cs="Times New Roman"/>
          <w:sz w:val="24"/>
          <w:szCs w:val="24"/>
        </w:rPr>
        <w:t>31,70%</w:t>
      </w:r>
      <w:r w:rsidR="005C10A1">
        <w:rPr>
          <w:rFonts w:ascii="Times New Roman" w:hAnsi="Times New Roman" w:cs="Times New Roman"/>
          <w:sz w:val="24"/>
          <w:szCs w:val="24"/>
        </w:rPr>
        <w:t xml:space="preserve"> da amostra, seja por realmente não </w:t>
      </w:r>
      <w:r w:rsidR="0092198C" w:rsidRPr="006944AA">
        <w:rPr>
          <w:rFonts w:ascii="Times New Roman" w:hAnsi="Times New Roman" w:cs="Times New Roman"/>
          <w:sz w:val="24"/>
          <w:szCs w:val="24"/>
        </w:rPr>
        <w:t>cons</w:t>
      </w:r>
      <w:r w:rsidR="0092198C">
        <w:rPr>
          <w:rFonts w:ascii="Times New Roman" w:hAnsi="Times New Roman" w:cs="Times New Roman"/>
          <w:sz w:val="24"/>
          <w:szCs w:val="24"/>
        </w:rPr>
        <w:t>umirem</w:t>
      </w:r>
      <w:r w:rsidRPr="006944AA">
        <w:rPr>
          <w:rFonts w:ascii="Times New Roman" w:hAnsi="Times New Roman" w:cs="Times New Roman"/>
          <w:sz w:val="24"/>
          <w:szCs w:val="24"/>
        </w:rPr>
        <w:t xml:space="preserve"> bebidas </w:t>
      </w:r>
      <w:r w:rsidR="00B46C50" w:rsidRPr="006944AA">
        <w:rPr>
          <w:rFonts w:ascii="Times New Roman" w:hAnsi="Times New Roman" w:cs="Times New Roman"/>
          <w:sz w:val="24"/>
          <w:szCs w:val="24"/>
        </w:rPr>
        <w:t>alcoólicas</w:t>
      </w:r>
      <w:r w:rsidR="004B23DD">
        <w:rPr>
          <w:rFonts w:ascii="Times New Roman" w:hAnsi="Times New Roman" w:cs="Times New Roman"/>
          <w:sz w:val="24"/>
          <w:szCs w:val="24"/>
        </w:rPr>
        <w:t>,</w:t>
      </w:r>
      <w:r w:rsidR="005C10A1">
        <w:rPr>
          <w:rFonts w:ascii="Times New Roman" w:hAnsi="Times New Roman" w:cs="Times New Roman"/>
          <w:sz w:val="24"/>
          <w:szCs w:val="24"/>
        </w:rPr>
        <w:t xml:space="preserve"> ou por receio de informar</w:t>
      </w:r>
      <w:r w:rsidRPr="006944AA">
        <w:rPr>
          <w:rFonts w:ascii="Times New Roman" w:hAnsi="Times New Roman" w:cs="Times New Roman"/>
          <w:sz w:val="24"/>
          <w:szCs w:val="24"/>
        </w:rPr>
        <w:t>.</w:t>
      </w:r>
    </w:p>
    <w:p w:rsidR="004B23DD" w:rsidRPr="006944AA" w:rsidRDefault="007E72F4" w:rsidP="006826C5">
      <w:pPr>
        <w:spacing w:line="360" w:lineRule="auto"/>
        <w:jc w:val="both"/>
        <w:rPr>
          <w:rFonts w:ascii="Times New Roman" w:hAnsi="Times New Roman" w:cs="Times New Roman"/>
          <w:sz w:val="24"/>
          <w:szCs w:val="24"/>
        </w:rPr>
      </w:pPr>
      <w:r>
        <w:rPr>
          <w:rFonts w:ascii="Times New Roman" w:hAnsi="Times New Roman" w:cs="Times New Roman"/>
          <w:sz w:val="24"/>
          <w:szCs w:val="24"/>
        </w:rPr>
        <w:t>Tabela 11</w:t>
      </w:r>
      <w:r w:rsidR="004B23DD" w:rsidRPr="006944AA">
        <w:rPr>
          <w:rFonts w:ascii="Times New Roman" w:hAnsi="Times New Roman" w:cs="Times New Roman"/>
          <w:sz w:val="24"/>
          <w:szCs w:val="24"/>
        </w:rPr>
        <w:t>: Distribuição dos discentes participantes da pesquisa, segundo média de gasto com bebidas alcoólicas, 2013</w:t>
      </w:r>
    </w:p>
    <w:tbl>
      <w:tblPr>
        <w:tblStyle w:val="Tabelacomgrelha"/>
        <w:tblW w:w="5000" w:type="pct"/>
        <w:tblLook w:val="04A0"/>
      </w:tblPr>
      <w:tblGrid>
        <w:gridCol w:w="3284"/>
        <w:gridCol w:w="3285"/>
        <w:gridCol w:w="3285"/>
      </w:tblGrid>
      <w:tr w:rsidR="004B23DD" w:rsidRPr="006944AA" w:rsidTr="00D209D1">
        <w:tc>
          <w:tcPr>
            <w:tcW w:w="1666" w:type="pct"/>
            <w:tcBorders>
              <w:left w:val="nil"/>
            </w:tcBorders>
          </w:tcPr>
          <w:p w:rsidR="004B23DD" w:rsidRPr="006944AA" w:rsidRDefault="004B23DD" w:rsidP="00D209D1">
            <w:pPr>
              <w:jc w:val="center"/>
              <w:rPr>
                <w:rFonts w:ascii="Times New Roman" w:hAnsi="Times New Roman" w:cs="Times New Roman"/>
                <w:sz w:val="24"/>
                <w:szCs w:val="24"/>
              </w:rPr>
            </w:pPr>
            <w:r w:rsidRPr="006944AA">
              <w:rPr>
                <w:rFonts w:ascii="Times New Roman" w:hAnsi="Times New Roman" w:cs="Times New Roman"/>
                <w:sz w:val="24"/>
                <w:szCs w:val="24"/>
              </w:rPr>
              <w:t>Média de gastos</w:t>
            </w:r>
          </w:p>
        </w:tc>
        <w:tc>
          <w:tcPr>
            <w:tcW w:w="1667" w:type="pct"/>
          </w:tcPr>
          <w:p w:rsidR="004B23DD" w:rsidRPr="006944AA" w:rsidRDefault="004B23DD" w:rsidP="00D209D1">
            <w:pPr>
              <w:jc w:val="center"/>
              <w:rPr>
                <w:rFonts w:ascii="Times New Roman" w:hAnsi="Times New Roman" w:cs="Times New Roman"/>
                <w:sz w:val="24"/>
                <w:szCs w:val="24"/>
              </w:rPr>
            </w:pPr>
            <w:r w:rsidRPr="006944AA">
              <w:rPr>
                <w:rFonts w:ascii="Times New Roman" w:hAnsi="Times New Roman" w:cs="Times New Roman"/>
                <w:sz w:val="24"/>
                <w:szCs w:val="24"/>
              </w:rPr>
              <w:t>Frequência Absoluta</w:t>
            </w:r>
          </w:p>
        </w:tc>
        <w:tc>
          <w:tcPr>
            <w:tcW w:w="1667" w:type="pct"/>
            <w:tcBorders>
              <w:right w:val="nil"/>
            </w:tcBorders>
          </w:tcPr>
          <w:p w:rsidR="004B23DD" w:rsidRPr="006944AA" w:rsidRDefault="004B23DD" w:rsidP="00D209D1">
            <w:pPr>
              <w:jc w:val="center"/>
              <w:rPr>
                <w:rFonts w:ascii="Times New Roman" w:hAnsi="Times New Roman" w:cs="Times New Roman"/>
                <w:sz w:val="24"/>
                <w:szCs w:val="24"/>
              </w:rPr>
            </w:pPr>
            <w:r w:rsidRPr="006944AA">
              <w:rPr>
                <w:rFonts w:ascii="Times New Roman" w:hAnsi="Times New Roman" w:cs="Times New Roman"/>
                <w:sz w:val="24"/>
                <w:szCs w:val="24"/>
              </w:rPr>
              <w:t xml:space="preserve">Frequência </w:t>
            </w:r>
            <w:r>
              <w:rPr>
                <w:rFonts w:ascii="Times New Roman" w:hAnsi="Times New Roman" w:cs="Times New Roman"/>
                <w:sz w:val="24"/>
                <w:szCs w:val="24"/>
              </w:rPr>
              <w:t>Relativa</w:t>
            </w:r>
            <w:r w:rsidRPr="006944AA">
              <w:rPr>
                <w:rFonts w:ascii="Times New Roman" w:hAnsi="Times New Roman" w:cs="Times New Roman"/>
                <w:sz w:val="24"/>
                <w:szCs w:val="24"/>
              </w:rPr>
              <w:t xml:space="preserve"> (%)</w:t>
            </w:r>
          </w:p>
        </w:tc>
      </w:tr>
      <w:tr w:rsidR="004B23DD" w:rsidRPr="006944AA" w:rsidTr="00D209D1">
        <w:tc>
          <w:tcPr>
            <w:tcW w:w="1666" w:type="pct"/>
            <w:tcBorders>
              <w:left w:val="nil"/>
            </w:tcBorders>
          </w:tcPr>
          <w:p w:rsidR="004B23DD" w:rsidRPr="006944AA" w:rsidRDefault="004B23DD" w:rsidP="00D209D1">
            <w:pPr>
              <w:jc w:val="both"/>
              <w:rPr>
                <w:rFonts w:ascii="Times New Roman" w:hAnsi="Times New Roman" w:cs="Times New Roman"/>
                <w:sz w:val="24"/>
                <w:szCs w:val="24"/>
              </w:rPr>
            </w:pPr>
            <w:r w:rsidRPr="006944AA">
              <w:rPr>
                <w:rFonts w:ascii="Times New Roman" w:hAnsi="Times New Roman" w:cs="Times New Roman"/>
                <w:sz w:val="24"/>
                <w:szCs w:val="24"/>
              </w:rPr>
              <w:t>Até R$40,00</w:t>
            </w:r>
          </w:p>
        </w:tc>
        <w:tc>
          <w:tcPr>
            <w:tcW w:w="1667" w:type="pct"/>
          </w:tcPr>
          <w:p w:rsidR="004B23DD" w:rsidRPr="006944AA" w:rsidRDefault="004B23DD" w:rsidP="00D209D1">
            <w:pPr>
              <w:jc w:val="center"/>
              <w:rPr>
                <w:rFonts w:ascii="Times New Roman" w:hAnsi="Times New Roman" w:cs="Times New Roman"/>
                <w:sz w:val="24"/>
                <w:szCs w:val="24"/>
              </w:rPr>
            </w:pPr>
            <w:r w:rsidRPr="006944AA">
              <w:rPr>
                <w:rFonts w:ascii="Times New Roman" w:hAnsi="Times New Roman" w:cs="Times New Roman"/>
                <w:sz w:val="24"/>
                <w:szCs w:val="24"/>
              </w:rPr>
              <w:t>115</w:t>
            </w:r>
          </w:p>
        </w:tc>
        <w:tc>
          <w:tcPr>
            <w:tcW w:w="1667" w:type="pct"/>
            <w:tcBorders>
              <w:right w:val="nil"/>
            </w:tcBorders>
          </w:tcPr>
          <w:p w:rsidR="004B23DD" w:rsidRPr="006944AA" w:rsidRDefault="004B23DD" w:rsidP="00D209D1">
            <w:pPr>
              <w:jc w:val="center"/>
              <w:rPr>
                <w:rFonts w:ascii="Times New Roman" w:hAnsi="Times New Roman" w:cs="Times New Roman"/>
                <w:sz w:val="24"/>
                <w:szCs w:val="24"/>
              </w:rPr>
            </w:pPr>
            <w:r w:rsidRPr="006944AA">
              <w:rPr>
                <w:rFonts w:ascii="Times New Roman" w:hAnsi="Times New Roman" w:cs="Times New Roman"/>
                <w:sz w:val="24"/>
                <w:szCs w:val="24"/>
              </w:rPr>
              <w:t>22,00</w:t>
            </w:r>
          </w:p>
        </w:tc>
      </w:tr>
      <w:tr w:rsidR="004B23DD" w:rsidRPr="006944AA" w:rsidTr="00D209D1">
        <w:tc>
          <w:tcPr>
            <w:tcW w:w="1666" w:type="pct"/>
            <w:tcBorders>
              <w:left w:val="nil"/>
            </w:tcBorders>
          </w:tcPr>
          <w:p w:rsidR="004B23DD" w:rsidRPr="006944AA" w:rsidRDefault="004B23DD" w:rsidP="00D209D1">
            <w:pPr>
              <w:jc w:val="both"/>
              <w:rPr>
                <w:rFonts w:ascii="Times New Roman" w:hAnsi="Times New Roman" w:cs="Times New Roman"/>
                <w:sz w:val="24"/>
                <w:szCs w:val="24"/>
              </w:rPr>
            </w:pPr>
            <w:r w:rsidRPr="006944AA">
              <w:rPr>
                <w:rFonts w:ascii="Times New Roman" w:hAnsi="Times New Roman" w:cs="Times New Roman"/>
                <w:sz w:val="24"/>
                <w:szCs w:val="24"/>
              </w:rPr>
              <w:t>De R$40,01 a R$80,00</w:t>
            </w:r>
          </w:p>
        </w:tc>
        <w:tc>
          <w:tcPr>
            <w:tcW w:w="1667" w:type="pct"/>
          </w:tcPr>
          <w:p w:rsidR="004B23DD" w:rsidRPr="006944AA" w:rsidRDefault="004B23DD" w:rsidP="00D209D1">
            <w:pPr>
              <w:jc w:val="center"/>
              <w:rPr>
                <w:rFonts w:ascii="Times New Roman" w:hAnsi="Times New Roman" w:cs="Times New Roman"/>
                <w:sz w:val="24"/>
                <w:szCs w:val="24"/>
              </w:rPr>
            </w:pPr>
            <w:r w:rsidRPr="006944AA">
              <w:rPr>
                <w:rFonts w:ascii="Times New Roman" w:hAnsi="Times New Roman" w:cs="Times New Roman"/>
                <w:sz w:val="24"/>
                <w:szCs w:val="24"/>
              </w:rPr>
              <w:t>102</w:t>
            </w:r>
          </w:p>
        </w:tc>
        <w:tc>
          <w:tcPr>
            <w:tcW w:w="1667" w:type="pct"/>
            <w:tcBorders>
              <w:right w:val="nil"/>
            </w:tcBorders>
          </w:tcPr>
          <w:p w:rsidR="004B23DD" w:rsidRPr="006944AA" w:rsidRDefault="004B23DD" w:rsidP="00D209D1">
            <w:pPr>
              <w:jc w:val="center"/>
              <w:rPr>
                <w:rFonts w:ascii="Times New Roman" w:hAnsi="Times New Roman" w:cs="Times New Roman"/>
                <w:sz w:val="24"/>
                <w:szCs w:val="24"/>
              </w:rPr>
            </w:pPr>
            <w:r w:rsidRPr="006944AA">
              <w:rPr>
                <w:rFonts w:ascii="Times New Roman" w:hAnsi="Times New Roman" w:cs="Times New Roman"/>
                <w:sz w:val="24"/>
                <w:szCs w:val="24"/>
              </w:rPr>
              <w:t>19,50</w:t>
            </w:r>
          </w:p>
        </w:tc>
      </w:tr>
      <w:tr w:rsidR="004B23DD" w:rsidRPr="006944AA" w:rsidTr="00D209D1">
        <w:tc>
          <w:tcPr>
            <w:tcW w:w="1666" w:type="pct"/>
            <w:tcBorders>
              <w:left w:val="nil"/>
            </w:tcBorders>
          </w:tcPr>
          <w:p w:rsidR="004B23DD" w:rsidRPr="006944AA" w:rsidRDefault="004B23DD" w:rsidP="00D209D1">
            <w:pPr>
              <w:jc w:val="both"/>
              <w:rPr>
                <w:rFonts w:ascii="Times New Roman" w:hAnsi="Times New Roman" w:cs="Times New Roman"/>
                <w:sz w:val="24"/>
                <w:szCs w:val="24"/>
              </w:rPr>
            </w:pPr>
            <w:r w:rsidRPr="006944AA">
              <w:rPr>
                <w:rFonts w:ascii="Times New Roman" w:hAnsi="Times New Roman" w:cs="Times New Roman"/>
                <w:sz w:val="24"/>
                <w:szCs w:val="24"/>
              </w:rPr>
              <w:t>De R$80,01 a R$120,00</w:t>
            </w:r>
          </w:p>
        </w:tc>
        <w:tc>
          <w:tcPr>
            <w:tcW w:w="1667" w:type="pct"/>
          </w:tcPr>
          <w:p w:rsidR="004B23DD" w:rsidRPr="006944AA" w:rsidRDefault="004B23DD" w:rsidP="00D209D1">
            <w:pPr>
              <w:jc w:val="center"/>
              <w:rPr>
                <w:rFonts w:ascii="Times New Roman" w:hAnsi="Times New Roman" w:cs="Times New Roman"/>
                <w:sz w:val="24"/>
                <w:szCs w:val="24"/>
              </w:rPr>
            </w:pPr>
            <w:r w:rsidRPr="006944AA">
              <w:rPr>
                <w:rFonts w:ascii="Times New Roman" w:hAnsi="Times New Roman" w:cs="Times New Roman"/>
                <w:sz w:val="24"/>
                <w:szCs w:val="24"/>
              </w:rPr>
              <w:t>70</w:t>
            </w:r>
          </w:p>
        </w:tc>
        <w:tc>
          <w:tcPr>
            <w:tcW w:w="1667" w:type="pct"/>
            <w:tcBorders>
              <w:right w:val="nil"/>
            </w:tcBorders>
          </w:tcPr>
          <w:p w:rsidR="004B23DD" w:rsidRPr="006944AA" w:rsidRDefault="004B23DD" w:rsidP="00D209D1">
            <w:pPr>
              <w:jc w:val="center"/>
              <w:rPr>
                <w:rFonts w:ascii="Times New Roman" w:hAnsi="Times New Roman" w:cs="Times New Roman"/>
                <w:sz w:val="24"/>
                <w:szCs w:val="24"/>
              </w:rPr>
            </w:pPr>
            <w:r w:rsidRPr="006944AA">
              <w:rPr>
                <w:rFonts w:ascii="Times New Roman" w:hAnsi="Times New Roman" w:cs="Times New Roman"/>
                <w:sz w:val="24"/>
                <w:szCs w:val="24"/>
              </w:rPr>
              <w:t>13,40</w:t>
            </w:r>
          </w:p>
        </w:tc>
      </w:tr>
      <w:tr w:rsidR="004B23DD" w:rsidRPr="006944AA" w:rsidTr="00D209D1">
        <w:tc>
          <w:tcPr>
            <w:tcW w:w="1666" w:type="pct"/>
            <w:tcBorders>
              <w:left w:val="nil"/>
            </w:tcBorders>
          </w:tcPr>
          <w:p w:rsidR="004B23DD" w:rsidRPr="006944AA" w:rsidRDefault="004B23DD" w:rsidP="00D209D1">
            <w:pPr>
              <w:jc w:val="both"/>
              <w:rPr>
                <w:rFonts w:ascii="Times New Roman" w:hAnsi="Times New Roman" w:cs="Times New Roman"/>
                <w:sz w:val="24"/>
                <w:szCs w:val="24"/>
              </w:rPr>
            </w:pPr>
            <w:r w:rsidRPr="006944AA">
              <w:rPr>
                <w:rFonts w:ascii="Times New Roman" w:hAnsi="Times New Roman" w:cs="Times New Roman"/>
                <w:sz w:val="24"/>
                <w:szCs w:val="24"/>
              </w:rPr>
              <w:t>Mais de R$120,01</w:t>
            </w:r>
          </w:p>
        </w:tc>
        <w:tc>
          <w:tcPr>
            <w:tcW w:w="1667" w:type="pct"/>
          </w:tcPr>
          <w:p w:rsidR="004B23DD" w:rsidRPr="006944AA" w:rsidRDefault="004B23DD" w:rsidP="00D209D1">
            <w:pPr>
              <w:jc w:val="center"/>
              <w:rPr>
                <w:rFonts w:ascii="Times New Roman" w:hAnsi="Times New Roman" w:cs="Times New Roman"/>
                <w:sz w:val="24"/>
                <w:szCs w:val="24"/>
              </w:rPr>
            </w:pPr>
            <w:r w:rsidRPr="006944AA">
              <w:rPr>
                <w:rFonts w:ascii="Times New Roman" w:hAnsi="Times New Roman" w:cs="Times New Roman"/>
                <w:sz w:val="24"/>
                <w:szCs w:val="24"/>
              </w:rPr>
              <w:t>70</w:t>
            </w:r>
          </w:p>
        </w:tc>
        <w:tc>
          <w:tcPr>
            <w:tcW w:w="1667" w:type="pct"/>
            <w:tcBorders>
              <w:right w:val="nil"/>
            </w:tcBorders>
          </w:tcPr>
          <w:p w:rsidR="004B23DD" w:rsidRPr="006944AA" w:rsidRDefault="004B23DD" w:rsidP="00D209D1">
            <w:pPr>
              <w:jc w:val="center"/>
              <w:rPr>
                <w:rFonts w:ascii="Times New Roman" w:hAnsi="Times New Roman" w:cs="Times New Roman"/>
                <w:sz w:val="24"/>
                <w:szCs w:val="24"/>
              </w:rPr>
            </w:pPr>
            <w:r w:rsidRPr="006944AA">
              <w:rPr>
                <w:rFonts w:ascii="Times New Roman" w:hAnsi="Times New Roman" w:cs="Times New Roman"/>
                <w:sz w:val="24"/>
                <w:szCs w:val="24"/>
              </w:rPr>
              <w:t>13,40</w:t>
            </w:r>
          </w:p>
        </w:tc>
      </w:tr>
      <w:tr w:rsidR="004B23DD" w:rsidRPr="006944AA" w:rsidTr="00D209D1">
        <w:tc>
          <w:tcPr>
            <w:tcW w:w="1666" w:type="pct"/>
            <w:tcBorders>
              <w:left w:val="nil"/>
            </w:tcBorders>
          </w:tcPr>
          <w:p w:rsidR="004B23DD" w:rsidRPr="006944AA" w:rsidRDefault="004B23DD" w:rsidP="00D209D1">
            <w:pPr>
              <w:jc w:val="both"/>
              <w:rPr>
                <w:rFonts w:ascii="Times New Roman" w:hAnsi="Times New Roman" w:cs="Times New Roman"/>
                <w:sz w:val="24"/>
                <w:szCs w:val="24"/>
              </w:rPr>
            </w:pPr>
            <w:r w:rsidRPr="006944AA">
              <w:rPr>
                <w:rFonts w:ascii="Times New Roman" w:hAnsi="Times New Roman" w:cs="Times New Roman"/>
                <w:sz w:val="24"/>
                <w:szCs w:val="24"/>
              </w:rPr>
              <w:t>Não responderam</w:t>
            </w:r>
          </w:p>
        </w:tc>
        <w:tc>
          <w:tcPr>
            <w:tcW w:w="1667" w:type="pct"/>
          </w:tcPr>
          <w:p w:rsidR="004B23DD" w:rsidRPr="006944AA" w:rsidRDefault="004B23DD" w:rsidP="00D209D1">
            <w:pPr>
              <w:jc w:val="center"/>
              <w:rPr>
                <w:rFonts w:ascii="Times New Roman" w:hAnsi="Times New Roman" w:cs="Times New Roman"/>
                <w:sz w:val="24"/>
                <w:szCs w:val="24"/>
              </w:rPr>
            </w:pPr>
            <w:r w:rsidRPr="006944AA">
              <w:rPr>
                <w:rFonts w:ascii="Times New Roman" w:hAnsi="Times New Roman" w:cs="Times New Roman"/>
                <w:sz w:val="24"/>
                <w:szCs w:val="24"/>
              </w:rPr>
              <w:t>166</w:t>
            </w:r>
          </w:p>
        </w:tc>
        <w:tc>
          <w:tcPr>
            <w:tcW w:w="1667" w:type="pct"/>
            <w:tcBorders>
              <w:right w:val="nil"/>
            </w:tcBorders>
          </w:tcPr>
          <w:p w:rsidR="004B23DD" w:rsidRPr="006944AA" w:rsidRDefault="004B23DD" w:rsidP="00D209D1">
            <w:pPr>
              <w:jc w:val="center"/>
              <w:rPr>
                <w:rFonts w:ascii="Times New Roman" w:hAnsi="Times New Roman" w:cs="Times New Roman"/>
                <w:sz w:val="24"/>
                <w:szCs w:val="24"/>
              </w:rPr>
            </w:pPr>
            <w:r w:rsidRPr="006944AA">
              <w:rPr>
                <w:rFonts w:ascii="Times New Roman" w:hAnsi="Times New Roman" w:cs="Times New Roman"/>
                <w:sz w:val="24"/>
                <w:szCs w:val="24"/>
              </w:rPr>
              <w:t>31,70</w:t>
            </w:r>
          </w:p>
        </w:tc>
      </w:tr>
      <w:tr w:rsidR="004B23DD" w:rsidRPr="006944AA" w:rsidTr="00D209D1">
        <w:tc>
          <w:tcPr>
            <w:tcW w:w="1666" w:type="pct"/>
            <w:tcBorders>
              <w:left w:val="nil"/>
            </w:tcBorders>
          </w:tcPr>
          <w:p w:rsidR="004B23DD" w:rsidRPr="006944AA" w:rsidRDefault="004B23DD" w:rsidP="00D209D1">
            <w:pPr>
              <w:jc w:val="both"/>
              <w:rPr>
                <w:rFonts w:ascii="Times New Roman" w:hAnsi="Times New Roman" w:cs="Times New Roman"/>
                <w:sz w:val="24"/>
                <w:szCs w:val="24"/>
              </w:rPr>
            </w:pPr>
            <w:r w:rsidRPr="006944AA">
              <w:rPr>
                <w:rFonts w:ascii="Times New Roman" w:hAnsi="Times New Roman" w:cs="Times New Roman"/>
                <w:sz w:val="24"/>
                <w:szCs w:val="24"/>
              </w:rPr>
              <w:t>Total</w:t>
            </w:r>
          </w:p>
        </w:tc>
        <w:tc>
          <w:tcPr>
            <w:tcW w:w="1667" w:type="pct"/>
          </w:tcPr>
          <w:p w:rsidR="004B23DD" w:rsidRPr="006944AA" w:rsidRDefault="004B23DD" w:rsidP="00D209D1">
            <w:pPr>
              <w:jc w:val="center"/>
              <w:rPr>
                <w:rFonts w:ascii="Times New Roman" w:hAnsi="Times New Roman" w:cs="Times New Roman"/>
                <w:sz w:val="24"/>
                <w:szCs w:val="24"/>
              </w:rPr>
            </w:pPr>
            <w:r w:rsidRPr="006944AA">
              <w:rPr>
                <w:rFonts w:ascii="Times New Roman" w:hAnsi="Times New Roman" w:cs="Times New Roman"/>
                <w:sz w:val="24"/>
                <w:szCs w:val="24"/>
              </w:rPr>
              <w:t>523</w:t>
            </w:r>
          </w:p>
        </w:tc>
        <w:tc>
          <w:tcPr>
            <w:tcW w:w="1667" w:type="pct"/>
            <w:tcBorders>
              <w:right w:val="nil"/>
            </w:tcBorders>
          </w:tcPr>
          <w:p w:rsidR="004B23DD" w:rsidRPr="006944AA" w:rsidRDefault="004B23DD" w:rsidP="00D209D1">
            <w:pPr>
              <w:jc w:val="center"/>
              <w:rPr>
                <w:rFonts w:ascii="Times New Roman" w:hAnsi="Times New Roman" w:cs="Times New Roman"/>
                <w:sz w:val="24"/>
                <w:szCs w:val="24"/>
              </w:rPr>
            </w:pPr>
            <w:r w:rsidRPr="006944AA">
              <w:rPr>
                <w:rFonts w:ascii="Times New Roman" w:hAnsi="Times New Roman" w:cs="Times New Roman"/>
                <w:sz w:val="24"/>
                <w:szCs w:val="24"/>
              </w:rPr>
              <w:t>100,00</w:t>
            </w:r>
          </w:p>
        </w:tc>
      </w:tr>
    </w:tbl>
    <w:p w:rsidR="004B23DD" w:rsidRPr="006944AA" w:rsidRDefault="004B23DD" w:rsidP="004B23DD">
      <w:pPr>
        <w:ind w:left="1021" w:hanging="1021"/>
        <w:jc w:val="both"/>
        <w:rPr>
          <w:rFonts w:ascii="Times New Roman" w:hAnsi="Times New Roman" w:cs="Times New Roman"/>
        </w:rPr>
      </w:pPr>
      <w:r w:rsidRPr="006944AA">
        <w:rPr>
          <w:rFonts w:ascii="Times New Roman" w:hAnsi="Times New Roman" w:cs="Times New Roman"/>
        </w:rPr>
        <w:t>Fonte: Dados da pesquisa.</w:t>
      </w:r>
    </w:p>
    <w:p w:rsidR="004B23DD" w:rsidRDefault="004B23DD" w:rsidP="002534BA">
      <w:pPr>
        <w:spacing w:line="360" w:lineRule="auto"/>
        <w:jc w:val="both"/>
        <w:rPr>
          <w:rFonts w:ascii="Times New Roman" w:hAnsi="Times New Roman" w:cs="Times New Roman"/>
          <w:sz w:val="24"/>
          <w:szCs w:val="24"/>
        </w:rPr>
      </w:pPr>
    </w:p>
    <w:p w:rsidR="00455424" w:rsidRDefault="00A54807" w:rsidP="00B53E0D">
      <w:pPr>
        <w:spacing w:line="360" w:lineRule="auto"/>
        <w:jc w:val="both"/>
        <w:rPr>
          <w:rFonts w:ascii="Times New Roman" w:hAnsi="Times New Roman" w:cs="Times New Roman"/>
          <w:sz w:val="24"/>
          <w:szCs w:val="24"/>
        </w:rPr>
      </w:pPr>
      <w:r>
        <w:rPr>
          <w:rFonts w:ascii="Times New Roman" w:hAnsi="Times New Roman" w:cs="Times New Roman"/>
          <w:sz w:val="24"/>
          <w:szCs w:val="24"/>
        </w:rPr>
        <w:tab/>
        <w:t>Segundo</w:t>
      </w:r>
      <w:r w:rsidR="00BE20A9" w:rsidRPr="006944AA">
        <w:rPr>
          <w:rFonts w:ascii="Times New Roman" w:hAnsi="Times New Roman" w:cs="Times New Roman"/>
          <w:sz w:val="24"/>
          <w:szCs w:val="24"/>
        </w:rPr>
        <w:t xml:space="preserve"> a frequência </w:t>
      </w:r>
      <w:r w:rsidR="00D209D1">
        <w:rPr>
          <w:rFonts w:ascii="Times New Roman" w:hAnsi="Times New Roman" w:cs="Times New Roman"/>
          <w:sz w:val="24"/>
          <w:szCs w:val="24"/>
        </w:rPr>
        <w:t>de</w:t>
      </w:r>
      <w:r w:rsidR="00BE20A9" w:rsidRPr="006944AA">
        <w:rPr>
          <w:rFonts w:ascii="Times New Roman" w:hAnsi="Times New Roman" w:cs="Times New Roman"/>
          <w:sz w:val="24"/>
          <w:szCs w:val="24"/>
        </w:rPr>
        <w:t xml:space="preserve"> uso do x</w:t>
      </w:r>
      <w:r w:rsidR="0059652D">
        <w:rPr>
          <w:rFonts w:ascii="Times New Roman" w:hAnsi="Times New Roman" w:cs="Times New Roman"/>
          <w:sz w:val="24"/>
          <w:szCs w:val="24"/>
        </w:rPr>
        <w:t>e</w:t>
      </w:r>
      <w:r w:rsidR="00BE20A9" w:rsidRPr="006944AA">
        <w:rPr>
          <w:rFonts w:ascii="Times New Roman" w:hAnsi="Times New Roman" w:cs="Times New Roman"/>
          <w:sz w:val="24"/>
          <w:szCs w:val="24"/>
        </w:rPr>
        <w:t>rox</w:t>
      </w:r>
      <w:r>
        <w:rPr>
          <w:rFonts w:ascii="Times New Roman" w:hAnsi="Times New Roman" w:cs="Times New Roman"/>
          <w:sz w:val="24"/>
          <w:szCs w:val="24"/>
        </w:rPr>
        <w:t>, o</w:t>
      </w:r>
      <w:r w:rsidR="00EE5C5A">
        <w:rPr>
          <w:rFonts w:ascii="Times New Roman" w:hAnsi="Times New Roman" w:cs="Times New Roman"/>
          <w:sz w:val="24"/>
          <w:szCs w:val="24"/>
        </w:rPr>
        <w:t xml:space="preserve">bserva-se que </w:t>
      </w:r>
      <w:r w:rsidR="00DB4223" w:rsidRPr="006944AA">
        <w:rPr>
          <w:rFonts w:ascii="Times New Roman" w:hAnsi="Times New Roman" w:cs="Times New Roman"/>
          <w:sz w:val="24"/>
          <w:szCs w:val="24"/>
        </w:rPr>
        <w:t>3,65%</w:t>
      </w:r>
      <w:r w:rsidR="00DB4223">
        <w:rPr>
          <w:rFonts w:ascii="Times New Roman" w:hAnsi="Times New Roman" w:cs="Times New Roman"/>
          <w:sz w:val="24"/>
          <w:szCs w:val="24"/>
        </w:rPr>
        <w:t xml:space="preserve"> da amostra afirma não usar este serviço e </w:t>
      </w:r>
      <w:r w:rsidR="00BE20A9" w:rsidRPr="006944AA">
        <w:rPr>
          <w:rFonts w:ascii="Times New Roman" w:hAnsi="Times New Roman" w:cs="Times New Roman"/>
          <w:sz w:val="24"/>
          <w:szCs w:val="24"/>
        </w:rPr>
        <w:t>31,75%</w:t>
      </w:r>
      <w:r w:rsidR="00DB4223">
        <w:rPr>
          <w:rFonts w:ascii="Times New Roman" w:hAnsi="Times New Roman" w:cs="Times New Roman"/>
          <w:sz w:val="24"/>
          <w:szCs w:val="24"/>
        </w:rPr>
        <w:t xml:space="preserve"> usam com pouca frequência</w:t>
      </w:r>
      <w:r w:rsidR="00EE5C5A">
        <w:rPr>
          <w:rFonts w:ascii="Times New Roman" w:hAnsi="Times New Roman" w:cs="Times New Roman"/>
          <w:sz w:val="24"/>
          <w:szCs w:val="24"/>
        </w:rPr>
        <w:t xml:space="preserve">, embora </w:t>
      </w:r>
      <w:r w:rsidR="00DB4223">
        <w:rPr>
          <w:rFonts w:ascii="Times New Roman" w:hAnsi="Times New Roman" w:cs="Times New Roman"/>
          <w:sz w:val="24"/>
          <w:szCs w:val="24"/>
        </w:rPr>
        <w:t>grande parte (</w:t>
      </w:r>
      <w:r w:rsidR="00DB4223" w:rsidRPr="006944AA">
        <w:rPr>
          <w:rFonts w:ascii="Times New Roman" w:hAnsi="Times New Roman" w:cs="Times New Roman"/>
          <w:sz w:val="24"/>
          <w:szCs w:val="24"/>
        </w:rPr>
        <w:t>63,45%</w:t>
      </w:r>
      <w:r w:rsidR="00DB4223">
        <w:rPr>
          <w:rFonts w:ascii="Times New Roman" w:hAnsi="Times New Roman" w:cs="Times New Roman"/>
          <w:sz w:val="24"/>
          <w:szCs w:val="24"/>
        </w:rPr>
        <w:t>) us</w:t>
      </w:r>
      <w:r w:rsidR="00EE5C5A">
        <w:rPr>
          <w:rFonts w:ascii="Times New Roman" w:hAnsi="Times New Roman" w:cs="Times New Roman"/>
          <w:sz w:val="24"/>
          <w:szCs w:val="24"/>
        </w:rPr>
        <w:t>e</w:t>
      </w:r>
      <w:r w:rsidR="0059652D">
        <w:rPr>
          <w:rFonts w:ascii="Times New Roman" w:hAnsi="Times New Roman" w:cs="Times New Roman"/>
          <w:sz w:val="24"/>
          <w:szCs w:val="24"/>
        </w:rPr>
        <w:t>este recurso</w:t>
      </w:r>
      <w:r w:rsidR="00BE20A9" w:rsidRPr="006944AA">
        <w:rPr>
          <w:rFonts w:ascii="Times New Roman" w:hAnsi="Times New Roman" w:cs="Times New Roman"/>
          <w:sz w:val="24"/>
          <w:szCs w:val="24"/>
        </w:rPr>
        <w:t>frequentemente</w:t>
      </w:r>
      <w:r w:rsidR="00DB4223">
        <w:rPr>
          <w:rFonts w:ascii="Times New Roman" w:hAnsi="Times New Roman" w:cs="Times New Roman"/>
          <w:sz w:val="24"/>
          <w:szCs w:val="24"/>
        </w:rPr>
        <w:t xml:space="preserve">. </w:t>
      </w:r>
      <w:r w:rsidR="0097287D" w:rsidRPr="006944AA">
        <w:rPr>
          <w:rFonts w:ascii="Times New Roman" w:hAnsi="Times New Roman" w:cs="Times New Roman"/>
          <w:sz w:val="24"/>
          <w:szCs w:val="24"/>
        </w:rPr>
        <w:t>Quan</w:t>
      </w:r>
      <w:r w:rsidR="00A35CD3" w:rsidRPr="006944AA">
        <w:rPr>
          <w:rFonts w:ascii="Times New Roman" w:hAnsi="Times New Roman" w:cs="Times New Roman"/>
          <w:sz w:val="24"/>
          <w:szCs w:val="24"/>
        </w:rPr>
        <w:t>d</w:t>
      </w:r>
      <w:r w:rsidR="0097287D" w:rsidRPr="006944AA">
        <w:rPr>
          <w:rFonts w:ascii="Times New Roman" w:hAnsi="Times New Roman" w:cs="Times New Roman"/>
          <w:sz w:val="24"/>
          <w:szCs w:val="24"/>
        </w:rPr>
        <w:t>o perguntado</w:t>
      </w:r>
      <w:r w:rsidR="00A35CD3" w:rsidRPr="006944AA">
        <w:rPr>
          <w:rFonts w:ascii="Times New Roman" w:hAnsi="Times New Roman" w:cs="Times New Roman"/>
          <w:sz w:val="24"/>
          <w:szCs w:val="24"/>
        </w:rPr>
        <w:t>s</w:t>
      </w:r>
      <w:r w:rsidR="0092198C">
        <w:rPr>
          <w:rFonts w:ascii="Times New Roman" w:hAnsi="Times New Roman" w:cs="Times New Roman"/>
          <w:sz w:val="24"/>
          <w:szCs w:val="24"/>
        </w:rPr>
        <w:t>quanto</w:t>
      </w:r>
      <w:r w:rsidR="00970BA6">
        <w:rPr>
          <w:rFonts w:ascii="Times New Roman" w:hAnsi="Times New Roman" w:cs="Times New Roman"/>
          <w:sz w:val="24"/>
          <w:szCs w:val="24"/>
        </w:rPr>
        <w:t xml:space="preserve"> ao uso e tipo de </w:t>
      </w:r>
      <w:r w:rsidR="0097287D" w:rsidRPr="006944AA">
        <w:rPr>
          <w:rFonts w:ascii="Times New Roman" w:hAnsi="Times New Roman" w:cs="Times New Roman"/>
          <w:sz w:val="24"/>
          <w:szCs w:val="24"/>
        </w:rPr>
        <w:t>carteirinhaestudantil</w:t>
      </w:r>
      <w:r w:rsidR="00EE5C5A">
        <w:rPr>
          <w:rFonts w:ascii="Times New Roman" w:hAnsi="Times New Roman" w:cs="Times New Roman"/>
          <w:sz w:val="24"/>
          <w:szCs w:val="24"/>
        </w:rPr>
        <w:t xml:space="preserve"> (</w:t>
      </w:r>
      <w:r w:rsidR="00E719BA">
        <w:rPr>
          <w:rFonts w:ascii="Times New Roman" w:hAnsi="Times New Roman" w:cs="Times New Roman"/>
          <w:sz w:val="24"/>
          <w:szCs w:val="24"/>
        </w:rPr>
        <w:t>Tabela 12</w:t>
      </w:r>
      <w:r w:rsidR="00EE5C5A">
        <w:rPr>
          <w:rFonts w:ascii="Times New Roman" w:hAnsi="Times New Roman" w:cs="Times New Roman"/>
          <w:sz w:val="24"/>
          <w:szCs w:val="24"/>
        </w:rPr>
        <w:t>)</w:t>
      </w:r>
      <w:r w:rsidR="00EC4FA3" w:rsidRPr="006944AA">
        <w:rPr>
          <w:rFonts w:ascii="Times New Roman" w:hAnsi="Times New Roman" w:cs="Times New Roman"/>
          <w:sz w:val="24"/>
          <w:szCs w:val="24"/>
        </w:rPr>
        <w:t>,</w:t>
      </w:r>
      <w:r w:rsidR="0097287D" w:rsidRPr="006944AA">
        <w:rPr>
          <w:rFonts w:ascii="Times New Roman" w:hAnsi="Times New Roman" w:cs="Times New Roman"/>
          <w:sz w:val="24"/>
          <w:szCs w:val="24"/>
        </w:rPr>
        <w:t xml:space="preserve"> 84,10% responderam que possuem </w:t>
      </w:r>
      <w:r w:rsidR="00970BA6">
        <w:rPr>
          <w:rFonts w:ascii="Times New Roman" w:hAnsi="Times New Roman" w:cs="Times New Roman"/>
          <w:sz w:val="24"/>
          <w:szCs w:val="24"/>
        </w:rPr>
        <w:t xml:space="preserve">carteira </w:t>
      </w:r>
      <w:r w:rsidR="0097287D" w:rsidRPr="006944AA">
        <w:rPr>
          <w:rFonts w:ascii="Times New Roman" w:hAnsi="Times New Roman" w:cs="Times New Roman"/>
          <w:sz w:val="24"/>
          <w:szCs w:val="24"/>
        </w:rPr>
        <w:t>do DCE</w:t>
      </w:r>
      <w:r w:rsidR="00EE5C5A">
        <w:rPr>
          <w:rFonts w:ascii="Times New Roman" w:hAnsi="Times New Roman" w:cs="Times New Roman"/>
          <w:sz w:val="24"/>
          <w:szCs w:val="24"/>
        </w:rPr>
        <w:t>, enquanto</w:t>
      </w:r>
      <w:r w:rsidR="0097287D" w:rsidRPr="006944AA">
        <w:rPr>
          <w:rFonts w:ascii="Times New Roman" w:hAnsi="Times New Roman" w:cs="Times New Roman"/>
          <w:sz w:val="24"/>
          <w:szCs w:val="24"/>
        </w:rPr>
        <w:t xml:space="preserve"> 6,30% não possuem</w:t>
      </w:r>
      <w:r w:rsidR="00F87C27" w:rsidRPr="006944AA">
        <w:rPr>
          <w:rFonts w:ascii="Times New Roman" w:hAnsi="Times New Roman" w:cs="Times New Roman"/>
          <w:sz w:val="24"/>
          <w:szCs w:val="24"/>
        </w:rPr>
        <w:t xml:space="preserve"> nenhum tipo de carteirinha. </w:t>
      </w:r>
      <w:r w:rsidR="00970BA6">
        <w:rPr>
          <w:rFonts w:ascii="Times New Roman" w:hAnsi="Times New Roman" w:cs="Times New Roman"/>
          <w:sz w:val="24"/>
          <w:szCs w:val="24"/>
        </w:rPr>
        <w:t>Apenasonze</w:t>
      </w:r>
      <w:r w:rsidR="00F87C27" w:rsidRPr="006944AA">
        <w:rPr>
          <w:rFonts w:ascii="Times New Roman" w:hAnsi="Times New Roman" w:cs="Times New Roman"/>
          <w:sz w:val="24"/>
          <w:szCs w:val="24"/>
        </w:rPr>
        <w:t xml:space="preserve"> entrevistados possuem carteirinhas de outras instituições</w:t>
      </w:r>
      <w:r w:rsidR="00970BA6">
        <w:rPr>
          <w:rFonts w:ascii="Times New Roman" w:hAnsi="Times New Roman" w:cs="Times New Roman"/>
          <w:sz w:val="24"/>
          <w:szCs w:val="24"/>
        </w:rPr>
        <w:t xml:space="preserve">e </w:t>
      </w:r>
      <w:r w:rsidR="00F87C27" w:rsidRPr="006944AA">
        <w:rPr>
          <w:rFonts w:ascii="Times New Roman" w:hAnsi="Times New Roman" w:cs="Times New Roman"/>
          <w:sz w:val="24"/>
          <w:szCs w:val="24"/>
        </w:rPr>
        <w:t xml:space="preserve">0,95% possuem </w:t>
      </w:r>
      <w:r w:rsidR="00BE6A9B" w:rsidRPr="006944AA">
        <w:rPr>
          <w:rFonts w:ascii="Times New Roman" w:hAnsi="Times New Roman" w:cs="Times New Roman"/>
          <w:sz w:val="24"/>
          <w:szCs w:val="24"/>
        </w:rPr>
        <w:t xml:space="preserve">carteirinha </w:t>
      </w:r>
      <w:r w:rsidR="00F87C27" w:rsidRPr="006944AA">
        <w:rPr>
          <w:rFonts w:ascii="Times New Roman" w:hAnsi="Times New Roman" w:cs="Times New Roman"/>
          <w:sz w:val="24"/>
          <w:szCs w:val="24"/>
        </w:rPr>
        <w:t>da RUA</w:t>
      </w:r>
      <w:r w:rsidR="003F06FD">
        <w:rPr>
          <w:rStyle w:val="Refdenotaderodap"/>
          <w:rFonts w:ascii="Times New Roman" w:hAnsi="Times New Roman" w:cs="Times New Roman"/>
          <w:sz w:val="24"/>
          <w:szCs w:val="24"/>
        </w:rPr>
        <w:footnoteReference w:id="5"/>
      </w:r>
      <w:r w:rsidR="00F87C27" w:rsidRPr="006944AA">
        <w:rPr>
          <w:rFonts w:ascii="Times New Roman" w:hAnsi="Times New Roman" w:cs="Times New Roman"/>
          <w:sz w:val="24"/>
          <w:szCs w:val="24"/>
        </w:rPr>
        <w:t xml:space="preserve">. </w:t>
      </w:r>
    </w:p>
    <w:p w:rsidR="00553D8E" w:rsidRPr="006944AA" w:rsidRDefault="0055784C" w:rsidP="00B46C50">
      <w:pPr>
        <w:ind w:left="964" w:hanging="964"/>
        <w:jc w:val="both"/>
        <w:rPr>
          <w:rFonts w:ascii="Times New Roman" w:hAnsi="Times New Roman" w:cs="Times New Roman"/>
          <w:sz w:val="24"/>
          <w:szCs w:val="24"/>
        </w:rPr>
      </w:pPr>
      <w:r w:rsidRPr="006944AA">
        <w:rPr>
          <w:rFonts w:ascii="Times New Roman" w:hAnsi="Times New Roman" w:cs="Times New Roman"/>
          <w:sz w:val="24"/>
          <w:szCs w:val="24"/>
        </w:rPr>
        <w:t xml:space="preserve">Tabela </w:t>
      </w:r>
      <w:r w:rsidR="00E719BA">
        <w:rPr>
          <w:rFonts w:ascii="Times New Roman" w:hAnsi="Times New Roman" w:cs="Times New Roman"/>
          <w:sz w:val="24"/>
          <w:szCs w:val="24"/>
        </w:rPr>
        <w:t>12</w:t>
      </w:r>
      <w:r w:rsidR="005E290C" w:rsidRPr="006944AA">
        <w:rPr>
          <w:rFonts w:ascii="Times New Roman" w:hAnsi="Times New Roman" w:cs="Times New Roman"/>
          <w:sz w:val="24"/>
          <w:szCs w:val="24"/>
        </w:rPr>
        <w:t xml:space="preserve">: Distribuição dos discentes participantes da pesquisa, segundo </w:t>
      </w:r>
      <w:r w:rsidR="007913EF">
        <w:rPr>
          <w:rFonts w:ascii="Times New Roman" w:hAnsi="Times New Roman" w:cs="Times New Roman"/>
          <w:sz w:val="24"/>
          <w:szCs w:val="24"/>
        </w:rPr>
        <w:t xml:space="preserve">tipo e frequência de uso da </w:t>
      </w:r>
      <w:r w:rsidR="005E290C" w:rsidRPr="006944AA">
        <w:rPr>
          <w:rFonts w:ascii="Times New Roman" w:hAnsi="Times New Roman" w:cs="Times New Roman"/>
          <w:sz w:val="24"/>
          <w:szCs w:val="24"/>
        </w:rPr>
        <w:t>carteirinha de estudante, 2013</w:t>
      </w:r>
    </w:p>
    <w:tbl>
      <w:tblPr>
        <w:tblStyle w:val="Tabelacomgrelha"/>
        <w:tblW w:w="5000" w:type="pct"/>
        <w:tblLook w:val="04A0"/>
      </w:tblPr>
      <w:tblGrid>
        <w:gridCol w:w="3284"/>
        <w:gridCol w:w="3285"/>
        <w:gridCol w:w="3285"/>
      </w:tblGrid>
      <w:tr w:rsidR="00175E94" w:rsidRPr="006944AA" w:rsidTr="00B97ACC">
        <w:tc>
          <w:tcPr>
            <w:tcW w:w="1666" w:type="pct"/>
            <w:tcBorders>
              <w:left w:val="nil"/>
            </w:tcBorders>
          </w:tcPr>
          <w:p w:rsidR="00175E94" w:rsidRPr="006944AA" w:rsidRDefault="00650CDF" w:rsidP="00175E94">
            <w:pPr>
              <w:jc w:val="center"/>
              <w:rPr>
                <w:rFonts w:ascii="Times New Roman" w:hAnsi="Times New Roman" w:cs="Times New Roman"/>
                <w:sz w:val="24"/>
                <w:szCs w:val="24"/>
              </w:rPr>
            </w:pPr>
            <w:r w:rsidRPr="006944AA">
              <w:rPr>
                <w:rFonts w:ascii="Times New Roman" w:hAnsi="Times New Roman" w:cs="Times New Roman"/>
                <w:sz w:val="24"/>
                <w:szCs w:val="24"/>
              </w:rPr>
              <w:t>Carteirinha</w:t>
            </w:r>
          </w:p>
        </w:tc>
        <w:tc>
          <w:tcPr>
            <w:tcW w:w="1667" w:type="pct"/>
          </w:tcPr>
          <w:p w:rsidR="00175E94" w:rsidRPr="006944AA" w:rsidRDefault="00175E94" w:rsidP="00175E94">
            <w:pPr>
              <w:jc w:val="center"/>
              <w:rPr>
                <w:rFonts w:ascii="Times New Roman" w:hAnsi="Times New Roman" w:cs="Times New Roman"/>
                <w:sz w:val="24"/>
                <w:szCs w:val="24"/>
              </w:rPr>
            </w:pPr>
            <w:r w:rsidRPr="006944AA">
              <w:rPr>
                <w:rFonts w:ascii="Times New Roman" w:hAnsi="Times New Roman" w:cs="Times New Roman"/>
                <w:sz w:val="24"/>
                <w:szCs w:val="24"/>
              </w:rPr>
              <w:t>Frequência Absoluta</w:t>
            </w:r>
          </w:p>
        </w:tc>
        <w:tc>
          <w:tcPr>
            <w:tcW w:w="1667" w:type="pct"/>
            <w:tcBorders>
              <w:right w:val="nil"/>
            </w:tcBorders>
          </w:tcPr>
          <w:p w:rsidR="00175E94" w:rsidRPr="006944AA" w:rsidRDefault="00175E94" w:rsidP="00010C88">
            <w:pPr>
              <w:jc w:val="center"/>
              <w:rPr>
                <w:rFonts w:ascii="Times New Roman" w:hAnsi="Times New Roman" w:cs="Times New Roman"/>
                <w:sz w:val="24"/>
                <w:szCs w:val="24"/>
              </w:rPr>
            </w:pPr>
            <w:r w:rsidRPr="006944AA">
              <w:rPr>
                <w:rFonts w:ascii="Times New Roman" w:hAnsi="Times New Roman" w:cs="Times New Roman"/>
                <w:sz w:val="24"/>
                <w:szCs w:val="24"/>
              </w:rPr>
              <w:t xml:space="preserve">Frequência </w:t>
            </w:r>
            <w:r w:rsidR="00010C88">
              <w:rPr>
                <w:rFonts w:ascii="Times New Roman" w:hAnsi="Times New Roman" w:cs="Times New Roman"/>
                <w:sz w:val="24"/>
                <w:szCs w:val="24"/>
              </w:rPr>
              <w:t>Relativa</w:t>
            </w:r>
            <w:r w:rsidRPr="006944AA">
              <w:rPr>
                <w:rFonts w:ascii="Times New Roman" w:hAnsi="Times New Roman" w:cs="Times New Roman"/>
                <w:sz w:val="24"/>
                <w:szCs w:val="24"/>
              </w:rPr>
              <w:t>(%)</w:t>
            </w:r>
          </w:p>
        </w:tc>
      </w:tr>
      <w:tr w:rsidR="00175E94" w:rsidRPr="006944AA" w:rsidTr="00B97ACC">
        <w:tc>
          <w:tcPr>
            <w:tcW w:w="1666" w:type="pct"/>
            <w:tcBorders>
              <w:left w:val="nil"/>
            </w:tcBorders>
          </w:tcPr>
          <w:p w:rsidR="00175E94" w:rsidRPr="006944AA" w:rsidRDefault="00175E94" w:rsidP="00637295">
            <w:pPr>
              <w:jc w:val="both"/>
              <w:rPr>
                <w:rFonts w:ascii="Times New Roman" w:hAnsi="Times New Roman" w:cs="Times New Roman"/>
                <w:sz w:val="24"/>
                <w:szCs w:val="24"/>
              </w:rPr>
            </w:pPr>
            <w:r w:rsidRPr="006944AA">
              <w:rPr>
                <w:rFonts w:ascii="Times New Roman" w:hAnsi="Times New Roman" w:cs="Times New Roman"/>
                <w:sz w:val="24"/>
                <w:szCs w:val="24"/>
              </w:rPr>
              <w:t>Não</w:t>
            </w:r>
          </w:p>
        </w:tc>
        <w:tc>
          <w:tcPr>
            <w:tcW w:w="1667" w:type="pct"/>
          </w:tcPr>
          <w:p w:rsidR="00175E94" w:rsidRPr="006944AA" w:rsidRDefault="00175E94" w:rsidP="00175E94">
            <w:pPr>
              <w:jc w:val="center"/>
              <w:rPr>
                <w:rFonts w:ascii="Times New Roman" w:hAnsi="Times New Roman" w:cs="Times New Roman"/>
                <w:sz w:val="24"/>
                <w:szCs w:val="24"/>
              </w:rPr>
            </w:pPr>
            <w:r w:rsidRPr="006944AA">
              <w:rPr>
                <w:rFonts w:ascii="Times New Roman" w:hAnsi="Times New Roman" w:cs="Times New Roman"/>
                <w:sz w:val="24"/>
                <w:szCs w:val="24"/>
              </w:rPr>
              <w:t>33</w:t>
            </w:r>
          </w:p>
        </w:tc>
        <w:tc>
          <w:tcPr>
            <w:tcW w:w="1667" w:type="pct"/>
            <w:tcBorders>
              <w:right w:val="nil"/>
            </w:tcBorders>
          </w:tcPr>
          <w:p w:rsidR="00175E94" w:rsidRPr="006944AA" w:rsidRDefault="00175E94" w:rsidP="00175E94">
            <w:pPr>
              <w:jc w:val="center"/>
              <w:rPr>
                <w:rFonts w:ascii="Times New Roman" w:hAnsi="Times New Roman" w:cs="Times New Roman"/>
                <w:sz w:val="24"/>
                <w:szCs w:val="24"/>
              </w:rPr>
            </w:pPr>
            <w:r w:rsidRPr="006944AA">
              <w:rPr>
                <w:rFonts w:ascii="Times New Roman" w:hAnsi="Times New Roman" w:cs="Times New Roman"/>
                <w:sz w:val="24"/>
                <w:szCs w:val="24"/>
              </w:rPr>
              <w:t>6,30</w:t>
            </w:r>
          </w:p>
        </w:tc>
      </w:tr>
      <w:tr w:rsidR="00175E94" w:rsidRPr="006944AA" w:rsidTr="00B97ACC">
        <w:tc>
          <w:tcPr>
            <w:tcW w:w="1666" w:type="pct"/>
            <w:tcBorders>
              <w:left w:val="nil"/>
            </w:tcBorders>
          </w:tcPr>
          <w:p w:rsidR="00175E94" w:rsidRPr="006944AA" w:rsidRDefault="00175E94" w:rsidP="00637295">
            <w:pPr>
              <w:jc w:val="both"/>
              <w:rPr>
                <w:rFonts w:ascii="Times New Roman" w:hAnsi="Times New Roman" w:cs="Times New Roman"/>
                <w:sz w:val="24"/>
                <w:szCs w:val="24"/>
              </w:rPr>
            </w:pPr>
            <w:r w:rsidRPr="006944AA">
              <w:rPr>
                <w:rFonts w:ascii="Times New Roman" w:hAnsi="Times New Roman" w:cs="Times New Roman"/>
                <w:sz w:val="24"/>
                <w:szCs w:val="24"/>
              </w:rPr>
              <w:t>Sim, DCE</w:t>
            </w:r>
          </w:p>
        </w:tc>
        <w:tc>
          <w:tcPr>
            <w:tcW w:w="1667" w:type="pct"/>
          </w:tcPr>
          <w:p w:rsidR="00175E94" w:rsidRPr="006944AA" w:rsidRDefault="00175E94" w:rsidP="00175E94">
            <w:pPr>
              <w:jc w:val="center"/>
              <w:rPr>
                <w:rFonts w:ascii="Times New Roman" w:hAnsi="Times New Roman" w:cs="Times New Roman"/>
                <w:sz w:val="24"/>
                <w:szCs w:val="24"/>
              </w:rPr>
            </w:pPr>
            <w:r w:rsidRPr="006944AA">
              <w:rPr>
                <w:rFonts w:ascii="Times New Roman" w:hAnsi="Times New Roman" w:cs="Times New Roman"/>
                <w:sz w:val="24"/>
                <w:szCs w:val="24"/>
              </w:rPr>
              <w:t>440</w:t>
            </w:r>
          </w:p>
        </w:tc>
        <w:tc>
          <w:tcPr>
            <w:tcW w:w="1667" w:type="pct"/>
            <w:tcBorders>
              <w:right w:val="nil"/>
            </w:tcBorders>
          </w:tcPr>
          <w:p w:rsidR="00175E94" w:rsidRPr="006944AA" w:rsidRDefault="00E96AD2" w:rsidP="00175E94">
            <w:pPr>
              <w:jc w:val="center"/>
              <w:rPr>
                <w:rFonts w:ascii="Times New Roman" w:hAnsi="Times New Roman" w:cs="Times New Roman"/>
                <w:sz w:val="24"/>
                <w:szCs w:val="24"/>
              </w:rPr>
            </w:pPr>
            <w:r w:rsidRPr="006944AA">
              <w:rPr>
                <w:rFonts w:ascii="Times New Roman" w:hAnsi="Times New Roman" w:cs="Times New Roman"/>
                <w:sz w:val="24"/>
                <w:szCs w:val="24"/>
              </w:rPr>
              <w:t>84,10</w:t>
            </w:r>
          </w:p>
        </w:tc>
      </w:tr>
      <w:tr w:rsidR="00175E94" w:rsidRPr="006944AA" w:rsidTr="00B97ACC">
        <w:tc>
          <w:tcPr>
            <w:tcW w:w="1666" w:type="pct"/>
            <w:tcBorders>
              <w:left w:val="nil"/>
            </w:tcBorders>
          </w:tcPr>
          <w:p w:rsidR="00175E94" w:rsidRPr="006944AA" w:rsidRDefault="0097287D" w:rsidP="00637295">
            <w:pPr>
              <w:jc w:val="both"/>
              <w:rPr>
                <w:rFonts w:ascii="Times New Roman" w:hAnsi="Times New Roman" w:cs="Times New Roman"/>
                <w:sz w:val="24"/>
                <w:szCs w:val="24"/>
              </w:rPr>
            </w:pPr>
            <w:r w:rsidRPr="006944AA">
              <w:rPr>
                <w:rFonts w:ascii="Times New Roman" w:hAnsi="Times New Roman" w:cs="Times New Roman"/>
                <w:sz w:val="24"/>
                <w:szCs w:val="24"/>
              </w:rPr>
              <w:t>Sim</w:t>
            </w:r>
            <w:r w:rsidR="00175E94" w:rsidRPr="006944AA">
              <w:rPr>
                <w:rFonts w:ascii="Times New Roman" w:hAnsi="Times New Roman" w:cs="Times New Roman"/>
                <w:sz w:val="24"/>
                <w:szCs w:val="24"/>
              </w:rPr>
              <w:t>, RUA</w:t>
            </w:r>
          </w:p>
        </w:tc>
        <w:tc>
          <w:tcPr>
            <w:tcW w:w="1667" w:type="pct"/>
          </w:tcPr>
          <w:p w:rsidR="00175E94" w:rsidRPr="006944AA" w:rsidRDefault="00175E94" w:rsidP="00175E94">
            <w:pPr>
              <w:jc w:val="center"/>
              <w:rPr>
                <w:rFonts w:ascii="Times New Roman" w:hAnsi="Times New Roman" w:cs="Times New Roman"/>
                <w:sz w:val="24"/>
                <w:szCs w:val="24"/>
              </w:rPr>
            </w:pPr>
            <w:r w:rsidRPr="006944AA">
              <w:rPr>
                <w:rFonts w:ascii="Times New Roman" w:hAnsi="Times New Roman" w:cs="Times New Roman"/>
                <w:sz w:val="24"/>
                <w:szCs w:val="24"/>
              </w:rPr>
              <w:t>5</w:t>
            </w:r>
          </w:p>
        </w:tc>
        <w:tc>
          <w:tcPr>
            <w:tcW w:w="1667" w:type="pct"/>
            <w:tcBorders>
              <w:right w:val="nil"/>
            </w:tcBorders>
          </w:tcPr>
          <w:p w:rsidR="00175E94" w:rsidRPr="006944AA" w:rsidRDefault="00175E94" w:rsidP="00175E94">
            <w:pPr>
              <w:jc w:val="center"/>
              <w:rPr>
                <w:rFonts w:ascii="Times New Roman" w:hAnsi="Times New Roman" w:cs="Times New Roman"/>
                <w:sz w:val="24"/>
                <w:szCs w:val="24"/>
              </w:rPr>
            </w:pPr>
            <w:r w:rsidRPr="006944AA">
              <w:rPr>
                <w:rFonts w:ascii="Times New Roman" w:hAnsi="Times New Roman" w:cs="Times New Roman"/>
                <w:sz w:val="24"/>
                <w:szCs w:val="24"/>
              </w:rPr>
              <w:t>0,95</w:t>
            </w:r>
          </w:p>
        </w:tc>
      </w:tr>
      <w:tr w:rsidR="00175E94" w:rsidRPr="006944AA" w:rsidTr="00B97ACC">
        <w:tc>
          <w:tcPr>
            <w:tcW w:w="1666" w:type="pct"/>
            <w:tcBorders>
              <w:left w:val="nil"/>
            </w:tcBorders>
          </w:tcPr>
          <w:p w:rsidR="00175E94" w:rsidRPr="006944AA" w:rsidRDefault="00175E94" w:rsidP="00637295">
            <w:pPr>
              <w:jc w:val="both"/>
              <w:rPr>
                <w:rFonts w:ascii="Times New Roman" w:hAnsi="Times New Roman" w:cs="Times New Roman"/>
                <w:sz w:val="24"/>
                <w:szCs w:val="24"/>
              </w:rPr>
            </w:pPr>
            <w:r w:rsidRPr="006944AA">
              <w:rPr>
                <w:rFonts w:ascii="Times New Roman" w:hAnsi="Times New Roman" w:cs="Times New Roman"/>
                <w:sz w:val="24"/>
                <w:szCs w:val="24"/>
              </w:rPr>
              <w:t>Outras</w:t>
            </w:r>
          </w:p>
        </w:tc>
        <w:tc>
          <w:tcPr>
            <w:tcW w:w="1667" w:type="pct"/>
          </w:tcPr>
          <w:p w:rsidR="00175E94" w:rsidRPr="006944AA" w:rsidRDefault="00175E94" w:rsidP="00175E94">
            <w:pPr>
              <w:jc w:val="center"/>
              <w:rPr>
                <w:rFonts w:ascii="Times New Roman" w:hAnsi="Times New Roman" w:cs="Times New Roman"/>
                <w:sz w:val="24"/>
                <w:szCs w:val="24"/>
              </w:rPr>
            </w:pPr>
            <w:r w:rsidRPr="006944AA">
              <w:rPr>
                <w:rFonts w:ascii="Times New Roman" w:hAnsi="Times New Roman" w:cs="Times New Roman"/>
                <w:sz w:val="24"/>
                <w:szCs w:val="24"/>
              </w:rPr>
              <w:t>11</w:t>
            </w:r>
          </w:p>
        </w:tc>
        <w:tc>
          <w:tcPr>
            <w:tcW w:w="1667" w:type="pct"/>
            <w:tcBorders>
              <w:right w:val="nil"/>
            </w:tcBorders>
          </w:tcPr>
          <w:p w:rsidR="00175E94" w:rsidRPr="006944AA" w:rsidRDefault="00175E94" w:rsidP="00175E94">
            <w:pPr>
              <w:jc w:val="center"/>
              <w:rPr>
                <w:rFonts w:ascii="Times New Roman" w:hAnsi="Times New Roman" w:cs="Times New Roman"/>
                <w:sz w:val="24"/>
                <w:szCs w:val="24"/>
              </w:rPr>
            </w:pPr>
            <w:r w:rsidRPr="006944AA">
              <w:rPr>
                <w:rFonts w:ascii="Times New Roman" w:hAnsi="Times New Roman" w:cs="Times New Roman"/>
                <w:sz w:val="24"/>
                <w:szCs w:val="24"/>
              </w:rPr>
              <w:t>2,10</w:t>
            </w:r>
          </w:p>
        </w:tc>
      </w:tr>
      <w:tr w:rsidR="00175E94" w:rsidRPr="006944AA" w:rsidTr="00B97ACC">
        <w:tc>
          <w:tcPr>
            <w:tcW w:w="1666" w:type="pct"/>
            <w:tcBorders>
              <w:left w:val="nil"/>
            </w:tcBorders>
          </w:tcPr>
          <w:p w:rsidR="00175E94" w:rsidRPr="006944AA" w:rsidRDefault="00175E94" w:rsidP="00637295">
            <w:pPr>
              <w:jc w:val="both"/>
              <w:rPr>
                <w:rFonts w:ascii="Times New Roman" w:hAnsi="Times New Roman" w:cs="Times New Roman"/>
                <w:sz w:val="24"/>
                <w:szCs w:val="24"/>
              </w:rPr>
            </w:pPr>
            <w:r w:rsidRPr="006944AA">
              <w:rPr>
                <w:rFonts w:ascii="Times New Roman" w:hAnsi="Times New Roman" w:cs="Times New Roman"/>
                <w:sz w:val="24"/>
                <w:szCs w:val="24"/>
              </w:rPr>
              <w:t>Duas carteirinhas</w:t>
            </w:r>
          </w:p>
        </w:tc>
        <w:tc>
          <w:tcPr>
            <w:tcW w:w="1667" w:type="pct"/>
          </w:tcPr>
          <w:p w:rsidR="00175E94" w:rsidRPr="006944AA" w:rsidRDefault="00175E94" w:rsidP="00175E94">
            <w:pPr>
              <w:jc w:val="center"/>
              <w:rPr>
                <w:rFonts w:ascii="Times New Roman" w:hAnsi="Times New Roman" w:cs="Times New Roman"/>
                <w:sz w:val="24"/>
                <w:szCs w:val="24"/>
              </w:rPr>
            </w:pPr>
            <w:r w:rsidRPr="006944AA">
              <w:rPr>
                <w:rFonts w:ascii="Times New Roman" w:hAnsi="Times New Roman" w:cs="Times New Roman"/>
                <w:sz w:val="24"/>
                <w:szCs w:val="24"/>
              </w:rPr>
              <w:t>26</w:t>
            </w:r>
          </w:p>
        </w:tc>
        <w:tc>
          <w:tcPr>
            <w:tcW w:w="1667" w:type="pct"/>
            <w:tcBorders>
              <w:right w:val="nil"/>
            </w:tcBorders>
          </w:tcPr>
          <w:p w:rsidR="00175E94" w:rsidRPr="006944AA" w:rsidRDefault="00175E94" w:rsidP="00175E94">
            <w:pPr>
              <w:jc w:val="center"/>
              <w:rPr>
                <w:rFonts w:ascii="Times New Roman" w:hAnsi="Times New Roman" w:cs="Times New Roman"/>
                <w:sz w:val="24"/>
                <w:szCs w:val="24"/>
              </w:rPr>
            </w:pPr>
            <w:r w:rsidRPr="006944AA">
              <w:rPr>
                <w:rFonts w:ascii="Times New Roman" w:hAnsi="Times New Roman" w:cs="Times New Roman"/>
                <w:sz w:val="24"/>
                <w:szCs w:val="24"/>
              </w:rPr>
              <w:t>5,00</w:t>
            </w:r>
          </w:p>
        </w:tc>
      </w:tr>
      <w:tr w:rsidR="00175E94" w:rsidRPr="006944AA" w:rsidTr="00B97ACC">
        <w:tc>
          <w:tcPr>
            <w:tcW w:w="1666" w:type="pct"/>
            <w:tcBorders>
              <w:left w:val="nil"/>
            </w:tcBorders>
          </w:tcPr>
          <w:p w:rsidR="00175E94" w:rsidRPr="006944AA" w:rsidRDefault="00175E94" w:rsidP="00637295">
            <w:pPr>
              <w:jc w:val="both"/>
              <w:rPr>
                <w:rFonts w:ascii="Times New Roman" w:hAnsi="Times New Roman" w:cs="Times New Roman"/>
                <w:sz w:val="24"/>
                <w:szCs w:val="24"/>
              </w:rPr>
            </w:pPr>
            <w:r w:rsidRPr="006944AA">
              <w:rPr>
                <w:rFonts w:ascii="Times New Roman" w:hAnsi="Times New Roman" w:cs="Times New Roman"/>
                <w:sz w:val="24"/>
                <w:szCs w:val="24"/>
              </w:rPr>
              <w:t>Três ou mais carteirinhas</w:t>
            </w:r>
          </w:p>
        </w:tc>
        <w:tc>
          <w:tcPr>
            <w:tcW w:w="1667" w:type="pct"/>
          </w:tcPr>
          <w:p w:rsidR="00175E94" w:rsidRPr="006944AA" w:rsidRDefault="00175E94" w:rsidP="00175E94">
            <w:pPr>
              <w:jc w:val="center"/>
              <w:rPr>
                <w:rFonts w:ascii="Times New Roman" w:hAnsi="Times New Roman" w:cs="Times New Roman"/>
                <w:sz w:val="24"/>
                <w:szCs w:val="24"/>
              </w:rPr>
            </w:pPr>
            <w:r w:rsidRPr="006944AA">
              <w:rPr>
                <w:rFonts w:ascii="Times New Roman" w:hAnsi="Times New Roman" w:cs="Times New Roman"/>
                <w:sz w:val="24"/>
                <w:szCs w:val="24"/>
              </w:rPr>
              <w:t>1</w:t>
            </w:r>
          </w:p>
        </w:tc>
        <w:tc>
          <w:tcPr>
            <w:tcW w:w="1667" w:type="pct"/>
            <w:tcBorders>
              <w:right w:val="nil"/>
            </w:tcBorders>
          </w:tcPr>
          <w:p w:rsidR="00175E94" w:rsidRPr="006944AA" w:rsidRDefault="00175E94" w:rsidP="00175E94">
            <w:pPr>
              <w:jc w:val="center"/>
              <w:rPr>
                <w:rFonts w:ascii="Times New Roman" w:hAnsi="Times New Roman" w:cs="Times New Roman"/>
                <w:sz w:val="24"/>
                <w:szCs w:val="24"/>
              </w:rPr>
            </w:pPr>
            <w:r w:rsidRPr="006944AA">
              <w:rPr>
                <w:rFonts w:ascii="Times New Roman" w:hAnsi="Times New Roman" w:cs="Times New Roman"/>
                <w:sz w:val="24"/>
                <w:szCs w:val="24"/>
              </w:rPr>
              <w:t>0,20</w:t>
            </w:r>
          </w:p>
        </w:tc>
      </w:tr>
      <w:tr w:rsidR="00175E94" w:rsidRPr="006944AA" w:rsidTr="00B97ACC">
        <w:tc>
          <w:tcPr>
            <w:tcW w:w="1666" w:type="pct"/>
            <w:tcBorders>
              <w:left w:val="nil"/>
            </w:tcBorders>
          </w:tcPr>
          <w:p w:rsidR="00175E94" w:rsidRPr="006944AA" w:rsidRDefault="00175E94" w:rsidP="00637295">
            <w:pPr>
              <w:jc w:val="both"/>
              <w:rPr>
                <w:rFonts w:ascii="Times New Roman" w:hAnsi="Times New Roman" w:cs="Times New Roman"/>
                <w:sz w:val="24"/>
                <w:szCs w:val="24"/>
              </w:rPr>
            </w:pPr>
            <w:r w:rsidRPr="006944AA">
              <w:rPr>
                <w:rFonts w:ascii="Times New Roman" w:hAnsi="Times New Roman" w:cs="Times New Roman"/>
                <w:sz w:val="24"/>
                <w:szCs w:val="24"/>
              </w:rPr>
              <w:t>Não responderam</w:t>
            </w:r>
          </w:p>
        </w:tc>
        <w:tc>
          <w:tcPr>
            <w:tcW w:w="1667" w:type="pct"/>
          </w:tcPr>
          <w:p w:rsidR="00175E94" w:rsidRPr="006944AA" w:rsidRDefault="00175E94" w:rsidP="00175E94">
            <w:pPr>
              <w:jc w:val="center"/>
              <w:rPr>
                <w:rFonts w:ascii="Times New Roman" w:hAnsi="Times New Roman" w:cs="Times New Roman"/>
                <w:sz w:val="24"/>
                <w:szCs w:val="24"/>
              </w:rPr>
            </w:pPr>
            <w:r w:rsidRPr="006944AA">
              <w:rPr>
                <w:rFonts w:ascii="Times New Roman" w:hAnsi="Times New Roman" w:cs="Times New Roman"/>
                <w:sz w:val="24"/>
                <w:szCs w:val="24"/>
              </w:rPr>
              <w:t>7</w:t>
            </w:r>
          </w:p>
        </w:tc>
        <w:tc>
          <w:tcPr>
            <w:tcW w:w="1667" w:type="pct"/>
            <w:tcBorders>
              <w:right w:val="nil"/>
            </w:tcBorders>
          </w:tcPr>
          <w:p w:rsidR="00175E94" w:rsidRPr="006944AA" w:rsidRDefault="00175E94" w:rsidP="00175E94">
            <w:pPr>
              <w:jc w:val="center"/>
              <w:rPr>
                <w:rFonts w:ascii="Times New Roman" w:hAnsi="Times New Roman" w:cs="Times New Roman"/>
                <w:sz w:val="24"/>
                <w:szCs w:val="24"/>
              </w:rPr>
            </w:pPr>
            <w:r w:rsidRPr="006944AA">
              <w:rPr>
                <w:rFonts w:ascii="Times New Roman" w:hAnsi="Times New Roman" w:cs="Times New Roman"/>
                <w:sz w:val="24"/>
                <w:szCs w:val="24"/>
              </w:rPr>
              <w:t>1,35</w:t>
            </w:r>
          </w:p>
        </w:tc>
      </w:tr>
      <w:tr w:rsidR="00175E94" w:rsidRPr="006944AA" w:rsidTr="00B97ACC">
        <w:tc>
          <w:tcPr>
            <w:tcW w:w="1666" w:type="pct"/>
            <w:tcBorders>
              <w:left w:val="nil"/>
            </w:tcBorders>
          </w:tcPr>
          <w:p w:rsidR="00175E94" w:rsidRPr="006944AA" w:rsidRDefault="00175E94" w:rsidP="00637295">
            <w:pPr>
              <w:jc w:val="both"/>
              <w:rPr>
                <w:rFonts w:ascii="Times New Roman" w:hAnsi="Times New Roman" w:cs="Times New Roman"/>
                <w:sz w:val="24"/>
                <w:szCs w:val="24"/>
              </w:rPr>
            </w:pPr>
            <w:r w:rsidRPr="006944AA">
              <w:rPr>
                <w:rFonts w:ascii="Times New Roman" w:hAnsi="Times New Roman" w:cs="Times New Roman"/>
                <w:sz w:val="24"/>
                <w:szCs w:val="24"/>
              </w:rPr>
              <w:t>Total</w:t>
            </w:r>
          </w:p>
        </w:tc>
        <w:tc>
          <w:tcPr>
            <w:tcW w:w="1667" w:type="pct"/>
          </w:tcPr>
          <w:p w:rsidR="00175E94" w:rsidRPr="006944AA" w:rsidRDefault="00175E94" w:rsidP="00175E94">
            <w:pPr>
              <w:jc w:val="center"/>
              <w:rPr>
                <w:rFonts w:ascii="Times New Roman" w:hAnsi="Times New Roman" w:cs="Times New Roman"/>
                <w:sz w:val="24"/>
                <w:szCs w:val="24"/>
              </w:rPr>
            </w:pPr>
            <w:r w:rsidRPr="006944AA">
              <w:rPr>
                <w:rFonts w:ascii="Times New Roman" w:hAnsi="Times New Roman" w:cs="Times New Roman"/>
                <w:sz w:val="24"/>
                <w:szCs w:val="24"/>
              </w:rPr>
              <w:t>523</w:t>
            </w:r>
          </w:p>
        </w:tc>
        <w:tc>
          <w:tcPr>
            <w:tcW w:w="1667" w:type="pct"/>
            <w:tcBorders>
              <w:right w:val="nil"/>
            </w:tcBorders>
          </w:tcPr>
          <w:p w:rsidR="00175E94" w:rsidRPr="006944AA" w:rsidRDefault="00B97ACC" w:rsidP="00175E94">
            <w:pPr>
              <w:jc w:val="center"/>
              <w:rPr>
                <w:rFonts w:ascii="Times New Roman" w:hAnsi="Times New Roman" w:cs="Times New Roman"/>
                <w:sz w:val="24"/>
                <w:szCs w:val="24"/>
              </w:rPr>
            </w:pPr>
            <w:r w:rsidRPr="006944AA">
              <w:rPr>
                <w:rFonts w:ascii="Times New Roman" w:hAnsi="Times New Roman" w:cs="Times New Roman"/>
                <w:sz w:val="24"/>
                <w:szCs w:val="24"/>
              </w:rPr>
              <w:t>100,0</w:t>
            </w:r>
            <w:r w:rsidR="00E96AD2" w:rsidRPr="006944AA">
              <w:rPr>
                <w:rFonts w:ascii="Times New Roman" w:hAnsi="Times New Roman" w:cs="Times New Roman"/>
                <w:sz w:val="24"/>
                <w:szCs w:val="24"/>
              </w:rPr>
              <w:t>0</w:t>
            </w:r>
          </w:p>
        </w:tc>
      </w:tr>
    </w:tbl>
    <w:p w:rsidR="00E96AD2" w:rsidRPr="006944AA" w:rsidRDefault="00E96AD2" w:rsidP="00E96AD2">
      <w:pPr>
        <w:ind w:left="1021" w:hanging="1021"/>
        <w:jc w:val="both"/>
        <w:rPr>
          <w:rFonts w:ascii="Times New Roman" w:hAnsi="Times New Roman" w:cs="Times New Roman"/>
        </w:rPr>
      </w:pPr>
      <w:r w:rsidRPr="006944AA">
        <w:rPr>
          <w:rFonts w:ascii="Times New Roman" w:hAnsi="Times New Roman" w:cs="Times New Roman"/>
        </w:rPr>
        <w:t>Fonte: Dados da pesquisa</w:t>
      </w:r>
      <w:r w:rsidR="000601D3" w:rsidRPr="006944AA">
        <w:rPr>
          <w:rFonts w:ascii="Times New Roman" w:hAnsi="Times New Roman" w:cs="Times New Roman"/>
        </w:rPr>
        <w:t>.</w:t>
      </w:r>
    </w:p>
    <w:p w:rsidR="00B1360A" w:rsidRDefault="00713322" w:rsidP="00713322">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lastRenderedPageBreak/>
        <w:tab/>
      </w:r>
      <w:r w:rsidR="003235FA">
        <w:rPr>
          <w:rFonts w:ascii="Times New Roman" w:hAnsi="Times New Roman" w:cs="Times New Roman"/>
          <w:sz w:val="24"/>
          <w:szCs w:val="24"/>
        </w:rPr>
        <w:t>Na</w:t>
      </w:r>
      <w:r w:rsidR="00A957AB">
        <w:rPr>
          <w:rFonts w:ascii="Times New Roman" w:hAnsi="Times New Roman" w:cs="Times New Roman"/>
          <w:sz w:val="24"/>
          <w:szCs w:val="24"/>
        </w:rPr>
        <w:t>Figura 7</w:t>
      </w:r>
      <w:r w:rsidR="003235FA">
        <w:rPr>
          <w:rFonts w:ascii="Times New Roman" w:hAnsi="Times New Roman" w:cs="Times New Roman"/>
          <w:sz w:val="24"/>
          <w:szCs w:val="24"/>
        </w:rPr>
        <w:t>, pode-se visualizar dados sobre</w:t>
      </w:r>
      <w:r w:rsidRPr="006944AA">
        <w:rPr>
          <w:rFonts w:ascii="Times New Roman" w:hAnsi="Times New Roman" w:cs="Times New Roman"/>
          <w:sz w:val="24"/>
          <w:szCs w:val="24"/>
        </w:rPr>
        <w:t>a frequência de utilização da carteirinha pelos estudantes moradores de repúblicas da UFSJ. Do total de alunos entrevistados</w:t>
      </w:r>
      <w:r w:rsidR="003235FA">
        <w:rPr>
          <w:rFonts w:ascii="Times New Roman" w:hAnsi="Times New Roman" w:cs="Times New Roman"/>
          <w:sz w:val="24"/>
          <w:szCs w:val="24"/>
        </w:rPr>
        <w:t>,</w:t>
      </w:r>
      <w:r w:rsidRPr="006944AA">
        <w:rPr>
          <w:rFonts w:ascii="Times New Roman" w:hAnsi="Times New Roman" w:cs="Times New Roman"/>
          <w:sz w:val="24"/>
          <w:szCs w:val="24"/>
        </w:rPr>
        <w:t xml:space="preserve"> 3,25% utilizam a carteirinha com maior frequência na biblioteca</w:t>
      </w:r>
      <w:r w:rsidR="0059652D">
        <w:rPr>
          <w:rFonts w:ascii="Times New Roman" w:hAnsi="Times New Roman" w:cs="Times New Roman"/>
          <w:sz w:val="24"/>
          <w:szCs w:val="24"/>
        </w:rPr>
        <w:t xml:space="preserve">, sendo que </w:t>
      </w:r>
      <w:r w:rsidR="00BC2468" w:rsidRPr="006944AA">
        <w:rPr>
          <w:rFonts w:ascii="Times New Roman" w:hAnsi="Times New Roman" w:cs="Times New Roman"/>
          <w:sz w:val="24"/>
          <w:szCs w:val="24"/>
        </w:rPr>
        <w:t xml:space="preserve">8,40% utilizam com mais frequência em cinemas e 13,55% </w:t>
      </w:r>
      <w:r w:rsidR="0059652D">
        <w:rPr>
          <w:rFonts w:ascii="Times New Roman" w:hAnsi="Times New Roman" w:cs="Times New Roman"/>
          <w:sz w:val="24"/>
          <w:szCs w:val="24"/>
        </w:rPr>
        <w:t>para</w:t>
      </w:r>
      <w:r w:rsidR="00BC2468" w:rsidRPr="006944AA">
        <w:rPr>
          <w:rFonts w:ascii="Times New Roman" w:hAnsi="Times New Roman" w:cs="Times New Roman"/>
          <w:sz w:val="24"/>
          <w:szCs w:val="24"/>
        </w:rPr>
        <w:t xml:space="preserve">descontos diversos. </w:t>
      </w:r>
      <w:r w:rsidR="003235FA">
        <w:rPr>
          <w:rFonts w:ascii="Times New Roman" w:hAnsi="Times New Roman" w:cs="Times New Roman"/>
          <w:sz w:val="24"/>
          <w:szCs w:val="24"/>
        </w:rPr>
        <w:t>Já</w:t>
      </w:r>
      <w:r w:rsidR="00BC2468" w:rsidRPr="006944AA">
        <w:rPr>
          <w:rFonts w:ascii="Times New Roman" w:hAnsi="Times New Roman" w:cs="Times New Roman"/>
          <w:sz w:val="24"/>
          <w:szCs w:val="24"/>
        </w:rPr>
        <w:t xml:space="preserve">40,55% utilizam em diversos tipos de </w:t>
      </w:r>
      <w:r w:rsidR="003235FA">
        <w:rPr>
          <w:rFonts w:ascii="Times New Roman" w:hAnsi="Times New Roman" w:cs="Times New Roman"/>
          <w:sz w:val="24"/>
          <w:szCs w:val="24"/>
        </w:rPr>
        <w:t xml:space="preserve">estabelecimentos e eventos que adotam o sistema de </w:t>
      </w:r>
      <w:r w:rsidR="00BC2468" w:rsidRPr="006944AA">
        <w:rPr>
          <w:rFonts w:ascii="Times New Roman" w:hAnsi="Times New Roman" w:cs="Times New Roman"/>
          <w:sz w:val="24"/>
          <w:szCs w:val="24"/>
        </w:rPr>
        <w:t>meia entrada, enquanto os que utilizam em transporte público somam 3,85%</w:t>
      </w:r>
      <w:r w:rsidR="003235FA">
        <w:rPr>
          <w:rFonts w:ascii="Times New Roman" w:hAnsi="Times New Roman" w:cs="Times New Roman"/>
          <w:sz w:val="24"/>
          <w:szCs w:val="24"/>
        </w:rPr>
        <w:t xml:space="preserve">. </w:t>
      </w:r>
    </w:p>
    <w:p w:rsidR="00A37B43" w:rsidRPr="00AF7755" w:rsidRDefault="00AF7755" w:rsidP="00AF7755">
      <w:pPr>
        <w:jc w:val="center"/>
        <w:rPr>
          <w:rFonts w:ascii="Times New Roman" w:hAnsi="Times New Roman" w:cs="Times New Roman"/>
          <w:b/>
          <w:sz w:val="24"/>
          <w:szCs w:val="24"/>
        </w:rPr>
      </w:pPr>
      <w:r w:rsidRPr="00AF7755">
        <w:rPr>
          <w:rFonts w:ascii="Times New Roman" w:hAnsi="Times New Roman" w:cs="Times New Roman"/>
          <w:b/>
          <w:sz w:val="24"/>
          <w:szCs w:val="24"/>
        </w:rPr>
        <w:t>Figura</w:t>
      </w:r>
      <w:r w:rsidR="00A957AB">
        <w:rPr>
          <w:rFonts w:ascii="Times New Roman" w:hAnsi="Times New Roman" w:cs="Times New Roman"/>
          <w:b/>
          <w:sz w:val="24"/>
          <w:szCs w:val="24"/>
        </w:rPr>
        <w:t xml:space="preserve"> 7</w:t>
      </w:r>
      <w:r w:rsidRPr="00AF7755">
        <w:rPr>
          <w:rFonts w:ascii="Times New Roman" w:hAnsi="Times New Roman" w:cs="Times New Roman"/>
          <w:b/>
          <w:sz w:val="24"/>
          <w:szCs w:val="24"/>
        </w:rPr>
        <w:t>:</w:t>
      </w:r>
      <w:r w:rsidR="00D86971" w:rsidRPr="00AF7755">
        <w:rPr>
          <w:rFonts w:ascii="Times New Roman" w:hAnsi="Times New Roman" w:cs="Times New Roman"/>
          <w:b/>
          <w:sz w:val="24"/>
          <w:szCs w:val="24"/>
        </w:rPr>
        <w:t>Distribuição dos discentes participantes da pesquisa, segundo utilização da carteirinha, 2013</w:t>
      </w:r>
    </w:p>
    <w:p w:rsidR="00BC2468" w:rsidRDefault="00D86971" w:rsidP="00774BF5">
      <w:pPr>
        <w:ind w:left="1021" w:hanging="1021"/>
        <w:jc w:val="center"/>
        <w:rPr>
          <w:rFonts w:ascii="Times New Roman" w:hAnsi="Times New Roman" w:cs="Times New Roman"/>
          <w:sz w:val="24"/>
          <w:szCs w:val="24"/>
        </w:rPr>
      </w:pPr>
      <w:r w:rsidRPr="00D86971">
        <w:rPr>
          <w:rFonts w:ascii="Times New Roman" w:hAnsi="Times New Roman" w:cs="Times New Roman"/>
          <w:noProof/>
          <w:sz w:val="24"/>
          <w:szCs w:val="24"/>
          <w:bdr w:val="single" w:sz="4" w:space="0" w:color="auto"/>
          <w:lang w:eastAsia="pt-BR"/>
        </w:rPr>
        <w:drawing>
          <wp:inline distT="0" distB="0" distL="0" distR="0">
            <wp:extent cx="5486400" cy="1821485"/>
            <wp:effectExtent l="0" t="0" r="0" b="0"/>
            <wp:docPr id="8" name="Grá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AF7755" w:rsidRPr="006944AA" w:rsidRDefault="00AF7755" w:rsidP="00AF7755">
      <w:pPr>
        <w:ind w:left="1021" w:hanging="1021"/>
        <w:jc w:val="both"/>
        <w:rPr>
          <w:rFonts w:ascii="Times New Roman" w:hAnsi="Times New Roman" w:cs="Times New Roman"/>
        </w:rPr>
      </w:pPr>
      <w:r w:rsidRPr="006944AA">
        <w:rPr>
          <w:rFonts w:ascii="Times New Roman" w:hAnsi="Times New Roman" w:cs="Times New Roman"/>
        </w:rPr>
        <w:t>Fonte: Dados da pesquisa.</w:t>
      </w:r>
    </w:p>
    <w:p w:rsidR="00CD67E6" w:rsidRPr="006944AA" w:rsidRDefault="00CD67E6" w:rsidP="00BC2468">
      <w:pPr>
        <w:spacing w:line="360" w:lineRule="auto"/>
        <w:jc w:val="both"/>
        <w:rPr>
          <w:rFonts w:ascii="Times New Roman" w:hAnsi="Times New Roman" w:cs="Times New Roman"/>
          <w:sz w:val="24"/>
          <w:szCs w:val="24"/>
        </w:rPr>
      </w:pPr>
    </w:p>
    <w:p w:rsidR="00647C7B" w:rsidRPr="006944AA" w:rsidRDefault="00BC2468" w:rsidP="00B00BF7">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r>
      <w:r w:rsidR="005F7109">
        <w:rPr>
          <w:rFonts w:ascii="Times New Roman" w:hAnsi="Times New Roman" w:cs="Times New Roman"/>
          <w:sz w:val="24"/>
          <w:szCs w:val="24"/>
        </w:rPr>
        <w:t>No que diz respeito às questões ligadas ao interesse dos alunos p</w:t>
      </w:r>
      <w:r w:rsidR="00A957AB">
        <w:rPr>
          <w:rFonts w:ascii="Times New Roman" w:hAnsi="Times New Roman" w:cs="Times New Roman"/>
          <w:sz w:val="24"/>
          <w:szCs w:val="24"/>
        </w:rPr>
        <w:t>elo aprendizado de algum idioma</w:t>
      </w:r>
      <w:r w:rsidR="00FA5432" w:rsidRPr="006944AA">
        <w:rPr>
          <w:rFonts w:ascii="Times New Roman" w:hAnsi="Times New Roman" w:cs="Times New Roman"/>
          <w:sz w:val="24"/>
          <w:szCs w:val="24"/>
        </w:rPr>
        <w:t>, 7,45% não fazem nenhum curso de idiomas e não possu</w:t>
      </w:r>
      <w:r w:rsidR="00C314DD">
        <w:rPr>
          <w:rFonts w:ascii="Times New Roman" w:hAnsi="Times New Roman" w:cs="Times New Roman"/>
          <w:sz w:val="24"/>
          <w:szCs w:val="24"/>
        </w:rPr>
        <w:t>em</w:t>
      </w:r>
      <w:r w:rsidR="00FA5432" w:rsidRPr="006944AA">
        <w:rPr>
          <w:rFonts w:ascii="Times New Roman" w:hAnsi="Times New Roman" w:cs="Times New Roman"/>
          <w:sz w:val="24"/>
          <w:szCs w:val="24"/>
        </w:rPr>
        <w:t xml:space="preserve"> interesse.</w:t>
      </w:r>
      <w:r w:rsidR="005F7109">
        <w:rPr>
          <w:rFonts w:ascii="Times New Roman" w:hAnsi="Times New Roman" w:cs="Times New Roman"/>
          <w:sz w:val="24"/>
          <w:szCs w:val="24"/>
        </w:rPr>
        <w:t>Por outro lado, em torno</w:t>
      </w:r>
      <w:r w:rsidR="00802CF9" w:rsidRPr="006944AA">
        <w:rPr>
          <w:rFonts w:ascii="Times New Roman" w:hAnsi="Times New Roman" w:cs="Times New Roman"/>
          <w:sz w:val="24"/>
          <w:szCs w:val="24"/>
        </w:rPr>
        <w:t>de 50,30% não estudam nenhum tipo de idioma</w:t>
      </w:r>
      <w:r w:rsidR="00BE6A9B" w:rsidRPr="006944AA">
        <w:rPr>
          <w:rFonts w:ascii="Times New Roman" w:hAnsi="Times New Roman" w:cs="Times New Roman"/>
          <w:sz w:val="24"/>
          <w:szCs w:val="24"/>
        </w:rPr>
        <w:t xml:space="preserve">, </w:t>
      </w:r>
      <w:r w:rsidR="005F7109">
        <w:rPr>
          <w:rFonts w:ascii="Times New Roman" w:hAnsi="Times New Roman" w:cs="Times New Roman"/>
          <w:sz w:val="24"/>
          <w:szCs w:val="24"/>
        </w:rPr>
        <w:t>mas revelam</w:t>
      </w:r>
      <w:r w:rsidR="00802CF9" w:rsidRPr="006944AA">
        <w:rPr>
          <w:rFonts w:ascii="Times New Roman" w:hAnsi="Times New Roman" w:cs="Times New Roman"/>
          <w:sz w:val="24"/>
          <w:szCs w:val="24"/>
        </w:rPr>
        <w:t xml:space="preserve"> interesse em </w:t>
      </w:r>
      <w:r w:rsidR="00C314DD">
        <w:rPr>
          <w:rFonts w:ascii="Times New Roman" w:hAnsi="Times New Roman" w:cs="Times New Roman"/>
          <w:sz w:val="24"/>
          <w:szCs w:val="24"/>
        </w:rPr>
        <w:t>ingressar em uma escola de idiomas</w:t>
      </w:r>
      <w:r w:rsidR="00802CF9" w:rsidRPr="006944AA">
        <w:rPr>
          <w:rFonts w:ascii="Times New Roman" w:hAnsi="Times New Roman" w:cs="Times New Roman"/>
          <w:sz w:val="24"/>
          <w:szCs w:val="24"/>
        </w:rPr>
        <w:t xml:space="preserve">, enquanto 17,00% dos entrevistados fazem curso de ao menos um idioma. Outros 20,65% fazem ao menos um curso de idioma, mas tem interesses de estudar outro. </w:t>
      </w:r>
      <w:r w:rsidR="005F7109">
        <w:rPr>
          <w:rFonts w:ascii="Times New Roman" w:hAnsi="Times New Roman" w:cs="Times New Roman"/>
          <w:sz w:val="24"/>
          <w:szCs w:val="24"/>
        </w:rPr>
        <w:t xml:space="preserve">Os dados ainda apontam que </w:t>
      </w:r>
      <w:r w:rsidR="00802CF9" w:rsidRPr="006944AA">
        <w:rPr>
          <w:rFonts w:ascii="Times New Roman" w:hAnsi="Times New Roman" w:cs="Times New Roman"/>
          <w:sz w:val="24"/>
          <w:szCs w:val="24"/>
        </w:rPr>
        <w:t>2,85% estuda</w:t>
      </w:r>
      <w:r w:rsidR="00C314DD">
        <w:rPr>
          <w:rFonts w:ascii="Times New Roman" w:hAnsi="Times New Roman" w:cs="Times New Roman"/>
          <w:sz w:val="24"/>
          <w:szCs w:val="24"/>
        </w:rPr>
        <w:t>m</w:t>
      </w:r>
      <w:r w:rsidR="00802CF9" w:rsidRPr="006944AA">
        <w:rPr>
          <w:rFonts w:ascii="Times New Roman" w:hAnsi="Times New Roman" w:cs="Times New Roman"/>
          <w:sz w:val="24"/>
          <w:szCs w:val="24"/>
        </w:rPr>
        <w:t xml:space="preserve"> mais de dois idiomas.</w:t>
      </w:r>
    </w:p>
    <w:p w:rsidR="00660814" w:rsidRDefault="00660814" w:rsidP="00F873ED">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t xml:space="preserve">Já quanto ao idioma </w:t>
      </w:r>
      <w:r w:rsidR="00AC752C">
        <w:rPr>
          <w:rFonts w:ascii="Times New Roman" w:hAnsi="Times New Roman" w:cs="Times New Roman"/>
          <w:sz w:val="24"/>
          <w:szCs w:val="24"/>
        </w:rPr>
        <w:t>de interesse</w:t>
      </w:r>
      <w:r w:rsidR="00951ABB">
        <w:rPr>
          <w:rFonts w:ascii="Times New Roman" w:hAnsi="Times New Roman" w:cs="Times New Roman"/>
          <w:sz w:val="24"/>
          <w:szCs w:val="24"/>
        </w:rPr>
        <w:t>(</w:t>
      </w:r>
      <w:r w:rsidRPr="006944AA">
        <w:rPr>
          <w:rFonts w:ascii="Times New Roman" w:hAnsi="Times New Roman" w:cs="Times New Roman"/>
          <w:sz w:val="24"/>
          <w:szCs w:val="24"/>
        </w:rPr>
        <w:t xml:space="preserve">Tabela </w:t>
      </w:r>
      <w:r w:rsidR="00A957AB">
        <w:rPr>
          <w:rFonts w:ascii="Times New Roman" w:hAnsi="Times New Roman" w:cs="Times New Roman"/>
          <w:sz w:val="24"/>
          <w:szCs w:val="24"/>
        </w:rPr>
        <w:t>13</w:t>
      </w:r>
      <w:r w:rsidR="00951ABB">
        <w:rPr>
          <w:rFonts w:ascii="Times New Roman" w:hAnsi="Times New Roman" w:cs="Times New Roman"/>
          <w:sz w:val="24"/>
          <w:szCs w:val="24"/>
        </w:rPr>
        <w:t xml:space="preserve">), </w:t>
      </w:r>
      <w:r w:rsidR="00AC752C">
        <w:rPr>
          <w:rFonts w:ascii="Times New Roman" w:hAnsi="Times New Roman" w:cs="Times New Roman"/>
          <w:sz w:val="24"/>
          <w:szCs w:val="24"/>
        </w:rPr>
        <w:t xml:space="preserve">a distribuição relativa mostra que </w:t>
      </w:r>
      <w:r w:rsidR="00917136" w:rsidRPr="006944AA">
        <w:rPr>
          <w:rFonts w:ascii="Times New Roman" w:hAnsi="Times New Roman" w:cs="Times New Roman"/>
          <w:sz w:val="24"/>
          <w:szCs w:val="24"/>
        </w:rPr>
        <w:t xml:space="preserve">85,30% </w:t>
      </w:r>
      <w:r w:rsidR="00951ABB">
        <w:rPr>
          <w:rFonts w:ascii="Times New Roman" w:hAnsi="Times New Roman" w:cs="Times New Roman"/>
          <w:sz w:val="24"/>
          <w:szCs w:val="24"/>
        </w:rPr>
        <w:t xml:space="preserve">dos entrevistados </w:t>
      </w:r>
      <w:r w:rsidR="00917136" w:rsidRPr="006944AA">
        <w:rPr>
          <w:rFonts w:ascii="Times New Roman" w:hAnsi="Times New Roman" w:cs="Times New Roman"/>
          <w:sz w:val="24"/>
          <w:szCs w:val="24"/>
        </w:rPr>
        <w:t>pretende</w:t>
      </w:r>
      <w:r w:rsidR="00AC752C">
        <w:rPr>
          <w:rFonts w:ascii="Times New Roman" w:hAnsi="Times New Roman" w:cs="Times New Roman"/>
          <w:sz w:val="24"/>
          <w:szCs w:val="24"/>
        </w:rPr>
        <w:t>m</w:t>
      </w:r>
      <w:r w:rsidR="00951ABB">
        <w:rPr>
          <w:rFonts w:ascii="Times New Roman" w:hAnsi="Times New Roman" w:cs="Times New Roman"/>
          <w:sz w:val="24"/>
          <w:szCs w:val="24"/>
        </w:rPr>
        <w:t>cursar</w:t>
      </w:r>
      <w:r w:rsidR="00917136" w:rsidRPr="006944AA">
        <w:rPr>
          <w:rFonts w:ascii="Times New Roman" w:hAnsi="Times New Roman" w:cs="Times New Roman"/>
          <w:sz w:val="24"/>
          <w:szCs w:val="24"/>
        </w:rPr>
        <w:t>até dois idiomas, 8,60% pretende</w:t>
      </w:r>
      <w:r w:rsidR="005F7109">
        <w:rPr>
          <w:rFonts w:ascii="Times New Roman" w:hAnsi="Times New Roman" w:cs="Times New Roman"/>
          <w:sz w:val="24"/>
          <w:szCs w:val="24"/>
        </w:rPr>
        <w:t>m</w:t>
      </w:r>
      <w:r w:rsidR="00917136" w:rsidRPr="006944AA">
        <w:rPr>
          <w:rFonts w:ascii="Times New Roman" w:hAnsi="Times New Roman" w:cs="Times New Roman"/>
          <w:sz w:val="24"/>
          <w:szCs w:val="24"/>
        </w:rPr>
        <w:t xml:space="preserve"> fazer inglês, </w:t>
      </w:r>
      <w:r w:rsidR="005F7109">
        <w:rPr>
          <w:rFonts w:ascii="Times New Roman" w:hAnsi="Times New Roman" w:cs="Times New Roman"/>
          <w:sz w:val="24"/>
          <w:szCs w:val="24"/>
        </w:rPr>
        <w:t xml:space="preserve">sendo de apenas </w:t>
      </w:r>
      <w:r w:rsidR="00917136" w:rsidRPr="006944AA">
        <w:rPr>
          <w:rFonts w:ascii="Times New Roman" w:hAnsi="Times New Roman" w:cs="Times New Roman"/>
          <w:sz w:val="24"/>
          <w:szCs w:val="24"/>
        </w:rPr>
        <w:t xml:space="preserve">0,60% </w:t>
      </w:r>
      <w:r w:rsidR="005F7109">
        <w:rPr>
          <w:rFonts w:ascii="Times New Roman" w:hAnsi="Times New Roman" w:cs="Times New Roman"/>
          <w:sz w:val="24"/>
          <w:szCs w:val="24"/>
        </w:rPr>
        <w:t xml:space="preserve">a parcela dos entrevistados que tem como objetivo cursar </w:t>
      </w:r>
      <w:r w:rsidR="00917136" w:rsidRPr="006944AA">
        <w:rPr>
          <w:rFonts w:ascii="Times New Roman" w:hAnsi="Times New Roman" w:cs="Times New Roman"/>
          <w:sz w:val="24"/>
          <w:szCs w:val="24"/>
        </w:rPr>
        <w:t>espanhol</w:t>
      </w:r>
      <w:r w:rsidR="005F7109">
        <w:rPr>
          <w:rFonts w:ascii="Times New Roman" w:hAnsi="Times New Roman" w:cs="Times New Roman"/>
          <w:sz w:val="24"/>
          <w:szCs w:val="24"/>
        </w:rPr>
        <w:t xml:space="preserve"> e </w:t>
      </w:r>
      <w:r w:rsidR="005F7109" w:rsidRPr="006944AA">
        <w:rPr>
          <w:rFonts w:ascii="Times New Roman" w:hAnsi="Times New Roman" w:cs="Times New Roman"/>
          <w:sz w:val="24"/>
          <w:szCs w:val="24"/>
        </w:rPr>
        <w:t xml:space="preserve">0,20% </w:t>
      </w:r>
      <w:r w:rsidR="00F873ED">
        <w:rPr>
          <w:rFonts w:ascii="Times New Roman" w:hAnsi="Times New Roman" w:cs="Times New Roman"/>
          <w:sz w:val="24"/>
          <w:szCs w:val="24"/>
        </w:rPr>
        <w:t xml:space="preserve">visam ao idioma </w:t>
      </w:r>
      <w:r w:rsidR="005F7109" w:rsidRPr="006944AA">
        <w:rPr>
          <w:rFonts w:ascii="Times New Roman" w:hAnsi="Times New Roman" w:cs="Times New Roman"/>
          <w:sz w:val="24"/>
          <w:szCs w:val="24"/>
        </w:rPr>
        <w:t>francês.</w:t>
      </w:r>
      <w:r w:rsidR="005F7109">
        <w:rPr>
          <w:rFonts w:ascii="Times New Roman" w:hAnsi="Times New Roman" w:cs="Times New Roman"/>
          <w:sz w:val="24"/>
          <w:szCs w:val="24"/>
        </w:rPr>
        <w:t xml:space="preserve">Ademais, apenas </w:t>
      </w:r>
      <w:r w:rsidR="00917136" w:rsidRPr="006944AA">
        <w:rPr>
          <w:rFonts w:ascii="Times New Roman" w:hAnsi="Times New Roman" w:cs="Times New Roman"/>
          <w:sz w:val="24"/>
          <w:szCs w:val="24"/>
        </w:rPr>
        <w:t xml:space="preserve">0,95% </w:t>
      </w:r>
      <w:r w:rsidR="005F7109">
        <w:rPr>
          <w:rFonts w:ascii="Times New Roman" w:hAnsi="Times New Roman" w:cs="Times New Roman"/>
          <w:sz w:val="24"/>
          <w:szCs w:val="24"/>
        </w:rPr>
        <w:t xml:space="preserve">da amostra </w:t>
      </w:r>
      <w:r w:rsidR="00917136" w:rsidRPr="006944AA">
        <w:rPr>
          <w:rFonts w:ascii="Times New Roman" w:hAnsi="Times New Roman" w:cs="Times New Roman"/>
          <w:sz w:val="24"/>
          <w:szCs w:val="24"/>
        </w:rPr>
        <w:t>pretende estudar três ou mais idiomas</w:t>
      </w:r>
      <w:r w:rsidR="00F873ED">
        <w:rPr>
          <w:rFonts w:ascii="Times New Roman" w:hAnsi="Times New Roman" w:cs="Times New Roman"/>
          <w:sz w:val="24"/>
          <w:szCs w:val="24"/>
        </w:rPr>
        <w:t xml:space="preserve">. </w:t>
      </w:r>
    </w:p>
    <w:p w:rsidR="00E71CE1" w:rsidRPr="006944AA" w:rsidRDefault="0055784C" w:rsidP="00E71CE1">
      <w:pPr>
        <w:ind w:left="1021" w:hanging="1021"/>
        <w:jc w:val="both"/>
        <w:rPr>
          <w:rFonts w:ascii="Times New Roman" w:hAnsi="Times New Roman" w:cs="Times New Roman"/>
          <w:sz w:val="24"/>
          <w:szCs w:val="24"/>
        </w:rPr>
      </w:pPr>
      <w:r w:rsidRPr="006944AA">
        <w:rPr>
          <w:rFonts w:ascii="Times New Roman" w:hAnsi="Times New Roman" w:cs="Times New Roman"/>
          <w:sz w:val="24"/>
          <w:szCs w:val="24"/>
        </w:rPr>
        <w:t xml:space="preserve">Tabela </w:t>
      </w:r>
      <w:r w:rsidR="00A957AB">
        <w:rPr>
          <w:rFonts w:ascii="Times New Roman" w:hAnsi="Times New Roman" w:cs="Times New Roman"/>
          <w:sz w:val="24"/>
          <w:szCs w:val="24"/>
        </w:rPr>
        <w:t>13</w:t>
      </w:r>
      <w:r w:rsidR="00E71CE1" w:rsidRPr="006944AA">
        <w:rPr>
          <w:rFonts w:ascii="Times New Roman" w:hAnsi="Times New Roman" w:cs="Times New Roman"/>
          <w:sz w:val="24"/>
          <w:szCs w:val="24"/>
        </w:rPr>
        <w:t xml:space="preserve">: Distribuição dos discentes participantes da pesquisa, segundo idiomas </w:t>
      </w:r>
      <w:r w:rsidR="00E87502">
        <w:rPr>
          <w:rFonts w:ascii="Times New Roman" w:hAnsi="Times New Roman" w:cs="Times New Roman"/>
          <w:sz w:val="24"/>
          <w:szCs w:val="24"/>
        </w:rPr>
        <w:t>de interesse</w:t>
      </w:r>
      <w:r w:rsidR="00E71CE1" w:rsidRPr="006944AA">
        <w:rPr>
          <w:rFonts w:ascii="Times New Roman" w:hAnsi="Times New Roman" w:cs="Times New Roman"/>
          <w:sz w:val="24"/>
          <w:szCs w:val="24"/>
        </w:rPr>
        <w:t>de estudo, 2013</w:t>
      </w:r>
    </w:p>
    <w:tbl>
      <w:tblPr>
        <w:tblStyle w:val="Tabelacomgrelha"/>
        <w:tblW w:w="5000" w:type="pct"/>
        <w:tblLook w:val="04A0"/>
      </w:tblPr>
      <w:tblGrid>
        <w:gridCol w:w="3284"/>
        <w:gridCol w:w="3285"/>
        <w:gridCol w:w="3285"/>
      </w:tblGrid>
      <w:tr w:rsidR="00E71CE1" w:rsidRPr="006944AA" w:rsidTr="00B97ACC">
        <w:tc>
          <w:tcPr>
            <w:tcW w:w="1666" w:type="pct"/>
            <w:tcBorders>
              <w:left w:val="nil"/>
            </w:tcBorders>
          </w:tcPr>
          <w:p w:rsidR="00E71CE1" w:rsidRPr="006944AA" w:rsidRDefault="00970A8A" w:rsidP="00970A8A">
            <w:pPr>
              <w:jc w:val="center"/>
              <w:rPr>
                <w:rFonts w:ascii="Times New Roman" w:hAnsi="Times New Roman" w:cs="Times New Roman"/>
                <w:sz w:val="24"/>
                <w:szCs w:val="24"/>
              </w:rPr>
            </w:pPr>
            <w:r w:rsidRPr="006944AA">
              <w:rPr>
                <w:rFonts w:ascii="Times New Roman" w:hAnsi="Times New Roman" w:cs="Times New Roman"/>
                <w:sz w:val="24"/>
                <w:szCs w:val="24"/>
              </w:rPr>
              <w:t>Idioma estudo</w:t>
            </w:r>
          </w:p>
        </w:tc>
        <w:tc>
          <w:tcPr>
            <w:tcW w:w="1667" w:type="pct"/>
          </w:tcPr>
          <w:p w:rsidR="00E71CE1" w:rsidRPr="006944AA" w:rsidRDefault="00970A8A" w:rsidP="00970A8A">
            <w:pPr>
              <w:jc w:val="center"/>
              <w:rPr>
                <w:rFonts w:ascii="Times New Roman" w:hAnsi="Times New Roman" w:cs="Times New Roman"/>
                <w:sz w:val="24"/>
                <w:szCs w:val="24"/>
              </w:rPr>
            </w:pPr>
            <w:r w:rsidRPr="006944AA">
              <w:rPr>
                <w:rFonts w:ascii="Times New Roman" w:hAnsi="Times New Roman" w:cs="Times New Roman"/>
                <w:sz w:val="24"/>
                <w:szCs w:val="24"/>
              </w:rPr>
              <w:t>Frequência Absoluta</w:t>
            </w:r>
          </w:p>
        </w:tc>
        <w:tc>
          <w:tcPr>
            <w:tcW w:w="1667" w:type="pct"/>
            <w:tcBorders>
              <w:right w:val="nil"/>
            </w:tcBorders>
          </w:tcPr>
          <w:p w:rsidR="00E71CE1" w:rsidRPr="006944AA" w:rsidRDefault="00970A8A" w:rsidP="00010C88">
            <w:pPr>
              <w:jc w:val="center"/>
              <w:rPr>
                <w:rFonts w:ascii="Times New Roman" w:hAnsi="Times New Roman" w:cs="Times New Roman"/>
                <w:sz w:val="24"/>
                <w:szCs w:val="24"/>
              </w:rPr>
            </w:pPr>
            <w:r w:rsidRPr="006944AA">
              <w:rPr>
                <w:rFonts w:ascii="Times New Roman" w:hAnsi="Times New Roman" w:cs="Times New Roman"/>
                <w:sz w:val="24"/>
                <w:szCs w:val="24"/>
              </w:rPr>
              <w:t xml:space="preserve">Frequência </w:t>
            </w:r>
            <w:r w:rsidR="00010C88">
              <w:rPr>
                <w:rFonts w:ascii="Times New Roman" w:hAnsi="Times New Roman" w:cs="Times New Roman"/>
                <w:sz w:val="24"/>
                <w:szCs w:val="24"/>
              </w:rPr>
              <w:t xml:space="preserve">Relativa </w:t>
            </w:r>
            <w:r w:rsidRPr="006944AA">
              <w:rPr>
                <w:rFonts w:ascii="Times New Roman" w:hAnsi="Times New Roman" w:cs="Times New Roman"/>
                <w:sz w:val="24"/>
                <w:szCs w:val="24"/>
              </w:rPr>
              <w:t>(%)</w:t>
            </w:r>
          </w:p>
        </w:tc>
      </w:tr>
      <w:tr w:rsidR="00E71CE1" w:rsidRPr="006944AA" w:rsidTr="00B97ACC">
        <w:tc>
          <w:tcPr>
            <w:tcW w:w="1666" w:type="pct"/>
            <w:tcBorders>
              <w:left w:val="nil"/>
            </w:tcBorders>
          </w:tcPr>
          <w:p w:rsidR="00E71CE1" w:rsidRPr="006944AA" w:rsidRDefault="00B97ACC" w:rsidP="00E71CE1">
            <w:pPr>
              <w:jc w:val="both"/>
              <w:rPr>
                <w:rFonts w:ascii="Times New Roman" w:hAnsi="Times New Roman" w:cs="Times New Roman"/>
                <w:sz w:val="24"/>
                <w:szCs w:val="24"/>
              </w:rPr>
            </w:pPr>
            <w:r w:rsidRPr="006944AA">
              <w:rPr>
                <w:rFonts w:ascii="Times New Roman" w:hAnsi="Times New Roman" w:cs="Times New Roman"/>
                <w:sz w:val="24"/>
                <w:szCs w:val="24"/>
              </w:rPr>
              <w:t>Alemão</w:t>
            </w:r>
          </w:p>
        </w:tc>
        <w:tc>
          <w:tcPr>
            <w:tcW w:w="1667" w:type="pct"/>
          </w:tcPr>
          <w:p w:rsidR="00E71CE1" w:rsidRPr="006944AA" w:rsidRDefault="00572902" w:rsidP="00970A8A">
            <w:pPr>
              <w:jc w:val="center"/>
              <w:rPr>
                <w:rFonts w:ascii="Times New Roman" w:hAnsi="Times New Roman" w:cs="Times New Roman"/>
                <w:sz w:val="24"/>
                <w:szCs w:val="24"/>
              </w:rPr>
            </w:pPr>
            <w:r w:rsidRPr="006944AA">
              <w:rPr>
                <w:rFonts w:ascii="Times New Roman" w:hAnsi="Times New Roman" w:cs="Times New Roman"/>
                <w:sz w:val="24"/>
                <w:szCs w:val="24"/>
              </w:rPr>
              <w:t>2</w:t>
            </w:r>
          </w:p>
        </w:tc>
        <w:tc>
          <w:tcPr>
            <w:tcW w:w="1667" w:type="pct"/>
            <w:tcBorders>
              <w:right w:val="nil"/>
            </w:tcBorders>
          </w:tcPr>
          <w:p w:rsidR="00E71CE1" w:rsidRPr="006944AA" w:rsidRDefault="00572902" w:rsidP="00970A8A">
            <w:pPr>
              <w:jc w:val="center"/>
              <w:rPr>
                <w:rFonts w:ascii="Times New Roman" w:hAnsi="Times New Roman" w:cs="Times New Roman"/>
                <w:sz w:val="24"/>
                <w:szCs w:val="24"/>
              </w:rPr>
            </w:pPr>
            <w:r w:rsidRPr="006944AA">
              <w:rPr>
                <w:rFonts w:ascii="Times New Roman" w:hAnsi="Times New Roman" w:cs="Times New Roman"/>
                <w:sz w:val="24"/>
                <w:szCs w:val="24"/>
              </w:rPr>
              <w:t>0,35</w:t>
            </w:r>
          </w:p>
        </w:tc>
      </w:tr>
      <w:tr w:rsidR="00E71CE1" w:rsidRPr="006944AA" w:rsidTr="00B97ACC">
        <w:tc>
          <w:tcPr>
            <w:tcW w:w="1666" w:type="pct"/>
            <w:tcBorders>
              <w:left w:val="nil"/>
            </w:tcBorders>
          </w:tcPr>
          <w:p w:rsidR="00E71CE1" w:rsidRPr="006944AA" w:rsidRDefault="00B97ACC" w:rsidP="00E71CE1">
            <w:pPr>
              <w:jc w:val="both"/>
              <w:rPr>
                <w:rFonts w:ascii="Times New Roman" w:hAnsi="Times New Roman" w:cs="Times New Roman"/>
                <w:sz w:val="24"/>
                <w:szCs w:val="24"/>
              </w:rPr>
            </w:pPr>
            <w:r w:rsidRPr="006944AA">
              <w:rPr>
                <w:rFonts w:ascii="Times New Roman" w:hAnsi="Times New Roman" w:cs="Times New Roman"/>
                <w:sz w:val="24"/>
                <w:szCs w:val="24"/>
              </w:rPr>
              <w:t>Francês</w:t>
            </w:r>
          </w:p>
        </w:tc>
        <w:tc>
          <w:tcPr>
            <w:tcW w:w="1667" w:type="pct"/>
          </w:tcPr>
          <w:p w:rsidR="00E71CE1" w:rsidRPr="006944AA" w:rsidRDefault="00572902" w:rsidP="00970A8A">
            <w:pPr>
              <w:jc w:val="center"/>
              <w:rPr>
                <w:rFonts w:ascii="Times New Roman" w:hAnsi="Times New Roman" w:cs="Times New Roman"/>
                <w:sz w:val="24"/>
                <w:szCs w:val="24"/>
              </w:rPr>
            </w:pPr>
            <w:r w:rsidRPr="006944AA">
              <w:rPr>
                <w:rFonts w:ascii="Times New Roman" w:hAnsi="Times New Roman" w:cs="Times New Roman"/>
                <w:sz w:val="24"/>
                <w:szCs w:val="24"/>
              </w:rPr>
              <w:t>1</w:t>
            </w:r>
          </w:p>
        </w:tc>
        <w:tc>
          <w:tcPr>
            <w:tcW w:w="1667" w:type="pct"/>
            <w:tcBorders>
              <w:right w:val="nil"/>
            </w:tcBorders>
          </w:tcPr>
          <w:p w:rsidR="00E71CE1" w:rsidRPr="006944AA" w:rsidRDefault="00572902" w:rsidP="00970A8A">
            <w:pPr>
              <w:jc w:val="center"/>
              <w:rPr>
                <w:rFonts w:ascii="Times New Roman" w:hAnsi="Times New Roman" w:cs="Times New Roman"/>
                <w:sz w:val="24"/>
                <w:szCs w:val="24"/>
              </w:rPr>
            </w:pPr>
            <w:r w:rsidRPr="006944AA">
              <w:rPr>
                <w:rFonts w:ascii="Times New Roman" w:hAnsi="Times New Roman" w:cs="Times New Roman"/>
                <w:sz w:val="24"/>
                <w:szCs w:val="24"/>
              </w:rPr>
              <w:t>0,20</w:t>
            </w:r>
          </w:p>
        </w:tc>
      </w:tr>
      <w:tr w:rsidR="00E71CE1" w:rsidRPr="006944AA" w:rsidTr="00B97ACC">
        <w:tc>
          <w:tcPr>
            <w:tcW w:w="1666" w:type="pct"/>
            <w:tcBorders>
              <w:left w:val="nil"/>
            </w:tcBorders>
          </w:tcPr>
          <w:p w:rsidR="00E71CE1" w:rsidRPr="006944AA" w:rsidRDefault="00B97ACC" w:rsidP="00E71CE1">
            <w:pPr>
              <w:jc w:val="both"/>
              <w:rPr>
                <w:rFonts w:ascii="Times New Roman" w:hAnsi="Times New Roman" w:cs="Times New Roman"/>
                <w:sz w:val="24"/>
                <w:szCs w:val="24"/>
              </w:rPr>
            </w:pPr>
            <w:r w:rsidRPr="006944AA">
              <w:rPr>
                <w:rFonts w:ascii="Times New Roman" w:hAnsi="Times New Roman" w:cs="Times New Roman"/>
                <w:sz w:val="24"/>
                <w:szCs w:val="24"/>
              </w:rPr>
              <w:t>Inglês</w:t>
            </w:r>
          </w:p>
        </w:tc>
        <w:tc>
          <w:tcPr>
            <w:tcW w:w="1667" w:type="pct"/>
          </w:tcPr>
          <w:p w:rsidR="00E71CE1" w:rsidRPr="006944AA" w:rsidRDefault="00572902" w:rsidP="00970A8A">
            <w:pPr>
              <w:jc w:val="center"/>
              <w:rPr>
                <w:rFonts w:ascii="Times New Roman" w:hAnsi="Times New Roman" w:cs="Times New Roman"/>
                <w:sz w:val="24"/>
                <w:szCs w:val="24"/>
              </w:rPr>
            </w:pPr>
            <w:r w:rsidRPr="006944AA">
              <w:rPr>
                <w:rFonts w:ascii="Times New Roman" w:hAnsi="Times New Roman" w:cs="Times New Roman"/>
                <w:sz w:val="24"/>
                <w:szCs w:val="24"/>
              </w:rPr>
              <w:t>45</w:t>
            </w:r>
          </w:p>
        </w:tc>
        <w:tc>
          <w:tcPr>
            <w:tcW w:w="1667" w:type="pct"/>
            <w:tcBorders>
              <w:right w:val="nil"/>
            </w:tcBorders>
          </w:tcPr>
          <w:p w:rsidR="00E71CE1" w:rsidRPr="006944AA" w:rsidRDefault="00572902" w:rsidP="00970A8A">
            <w:pPr>
              <w:jc w:val="center"/>
              <w:rPr>
                <w:rFonts w:ascii="Times New Roman" w:hAnsi="Times New Roman" w:cs="Times New Roman"/>
                <w:sz w:val="24"/>
                <w:szCs w:val="24"/>
              </w:rPr>
            </w:pPr>
            <w:r w:rsidRPr="006944AA">
              <w:rPr>
                <w:rFonts w:ascii="Times New Roman" w:hAnsi="Times New Roman" w:cs="Times New Roman"/>
                <w:sz w:val="24"/>
                <w:szCs w:val="24"/>
              </w:rPr>
              <w:t>8,60</w:t>
            </w:r>
          </w:p>
        </w:tc>
      </w:tr>
      <w:tr w:rsidR="00E71CE1" w:rsidRPr="006944AA" w:rsidTr="00B97ACC">
        <w:tc>
          <w:tcPr>
            <w:tcW w:w="1666" w:type="pct"/>
            <w:tcBorders>
              <w:left w:val="nil"/>
            </w:tcBorders>
          </w:tcPr>
          <w:p w:rsidR="00E71CE1" w:rsidRPr="006944AA" w:rsidRDefault="00B97ACC" w:rsidP="00E71CE1">
            <w:pPr>
              <w:jc w:val="both"/>
              <w:rPr>
                <w:rFonts w:ascii="Times New Roman" w:hAnsi="Times New Roman" w:cs="Times New Roman"/>
                <w:sz w:val="24"/>
                <w:szCs w:val="24"/>
              </w:rPr>
            </w:pPr>
            <w:r w:rsidRPr="006944AA">
              <w:rPr>
                <w:rFonts w:ascii="Times New Roman" w:hAnsi="Times New Roman" w:cs="Times New Roman"/>
                <w:sz w:val="24"/>
                <w:szCs w:val="24"/>
              </w:rPr>
              <w:t>Espanhol</w:t>
            </w:r>
          </w:p>
        </w:tc>
        <w:tc>
          <w:tcPr>
            <w:tcW w:w="1667" w:type="pct"/>
          </w:tcPr>
          <w:p w:rsidR="00E71CE1" w:rsidRPr="006944AA" w:rsidRDefault="00572902" w:rsidP="00970A8A">
            <w:pPr>
              <w:jc w:val="center"/>
              <w:rPr>
                <w:rFonts w:ascii="Times New Roman" w:hAnsi="Times New Roman" w:cs="Times New Roman"/>
                <w:sz w:val="24"/>
                <w:szCs w:val="24"/>
              </w:rPr>
            </w:pPr>
            <w:r w:rsidRPr="006944AA">
              <w:rPr>
                <w:rFonts w:ascii="Times New Roman" w:hAnsi="Times New Roman" w:cs="Times New Roman"/>
                <w:sz w:val="24"/>
                <w:szCs w:val="24"/>
              </w:rPr>
              <w:t>3</w:t>
            </w:r>
          </w:p>
        </w:tc>
        <w:tc>
          <w:tcPr>
            <w:tcW w:w="1667" w:type="pct"/>
            <w:tcBorders>
              <w:right w:val="nil"/>
            </w:tcBorders>
          </w:tcPr>
          <w:p w:rsidR="00E71CE1" w:rsidRPr="006944AA" w:rsidRDefault="00572902" w:rsidP="00970A8A">
            <w:pPr>
              <w:jc w:val="center"/>
              <w:rPr>
                <w:rFonts w:ascii="Times New Roman" w:hAnsi="Times New Roman" w:cs="Times New Roman"/>
                <w:sz w:val="24"/>
                <w:szCs w:val="24"/>
              </w:rPr>
            </w:pPr>
            <w:r w:rsidRPr="006944AA">
              <w:rPr>
                <w:rFonts w:ascii="Times New Roman" w:hAnsi="Times New Roman" w:cs="Times New Roman"/>
                <w:sz w:val="24"/>
                <w:szCs w:val="24"/>
              </w:rPr>
              <w:t>0,60</w:t>
            </w:r>
          </w:p>
        </w:tc>
      </w:tr>
      <w:tr w:rsidR="00E71CE1" w:rsidRPr="006944AA" w:rsidTr="00B97ACC">
        <w:tc>
          <w:tcPr>
            <w:tcW w:w="1666" w:type="pct"/>
            <w:tcBorders>
              <w:left w:val="nil"/>
            </w:tcBorders>
          </w:tcPr>
          <w:p w:rsidR="00E71CE1" w:rsidRPr="006944AA" w:rsidRDefault="00572902" w:rsidP="00E71CE1">
            <w:pPr>
              <w:jc w:val="both"/>
              <w:rPr>
                <w:rFonts w:ascii="Times New Roman" w:hAnsi="Times New Roman" w:cs="Times New Roman"/>
                <w:sz w:val="24"/>
                <w:szCs w:val="24"/>
              </w:rPr>
            </w:pPr>
            <w:r w:rsidRPr="006944AA">
              <w:rPr>
                <w:rFonts w:ascii="Times New Roman" w:hAnsi="Times New Roman" w:cs="Times New Roman"/>
                <w:sz w:val="24"/>
                <w:szCs w:val="24"/>
              </w:rPr>
              <w:t>Dois cursos de idiomas</w:t>
            </w:r>
          </w:p>
        </w:tc>
        <w:tc>
          <w:tcPr>
            <w:tcW w:w="1667" w:type="pct"/>
          </w:tcPr>
          <w:p w:rsidR="00E71CE1" w:rsidRPr="006944AA" w:rsidRDefault="00572902" w:rsidP="00970A8A">
            <w:pPr>
              <w:jc w:val="center"/>
              <w:rPr>
                <w:rFonts w:ascii="Times New Roman" w:hAnsi="Times New Roman" w:cs="Times New Roman"/>
                <w:sz w:val="24"/>
                <w:szCs w:val="24"/>
              </w:rPr>
            </w:pPr>
            <w:r w:rsidRPr="006944AA">
              <w:rPr>
                <w:rFonts w:ascii="Times New Roman" w:hAnsi="Times New Roman" w:cs="Times New Roman"/>
                <w:sz w:val="24"/>
                <w:szCs w:val="24"/>
              </w:rPr>
              <w:t>446</w:t>
            </w:r>
          </w:p>
        </w:tc>
        <w:tc>
          <w:tcPr>
            <w:tcW w:w="1667" w:type="pct"/>
            <w:tcBorders>
              <w:right w:val="nil"/>
            </w:tcBorders>
          </w:tcPr>
          <w:p w:rsidR="00E71CE1" w:rsidRPr="006944AA" w:rsidRDefault="00572902" w:rsidP="00970A8A">
            <w:pPr>
              <w:jc w:val="center"/>
              <w:rPr>
                <w:rFonts w:ascii="Times New Roman" w:hAnsi="Times New Roman" w:cs="Times New Roman"/>
                <w:sz w:val="24"/>
                <w:szCs w:val="24"/>
              </w:rPr>
            </w:pPr>
            <w:r w:rsidRPr="006944AA">
              <w:rPr>
                <w:rFonts w:ascii="Times New Roman" w:hAnsi="Times New Roman" w:cs="Times New Roman"/>
                <w:sz w:val="24"/>
                <w:szCs w:val="24"/>
              </w:rPr>
              <w:t>85,30</w:t>
            </w:r>
          </w:p>
        </w:tc>
      </w:tr>
      <w:tr w:rsidR="00E71CE1" w:rsidRPr="006944AA" w:rsidTr="00B97ACC">
        <w:tc>
          <w:tcPr>
            <w:tcW w:w="1666" w:type="pct"/>
            <w:tcBorders>
              <w:left w:val="nil"/>
            </w:tcBorders>
          </w:tcPr>
          <w:p w:rsidR="00E71CE1" w:rsidRPr="006944AA" w:rsidRDefault="00572902" w:rsidP="00E71CE1">
            <w:pPr>
              <w:jc w:val="both"/>
              <w:rPr>
                <w:rFonts w:ascii="Times New Roman" w:hAnsi="Times New Roman" w:cs="Times New Roman"/>
                <w:sz w:val="24"/>
                <w:szCs w:val="24"/>
              </w:rPr>
            </w:pPr>
            <w:r w:rsidRPr="006944AA">
              <w:rPr>
                <w:rFonts w:ascii="Times New Roman" w:hAnsi="Times New Roman" w:cs="Times New Roman"/>
                <w:sz w:val="24"/>
                <w:szCs w:val="24"/>
              </w:rPr>
              <w:t>Três ou mais idiomas</w:t>
            </w:r>
          </w:p>
        </w:tc>
        <w:tc>
          <w:tcPr>
            <w:tcW w:w="1667" w:type="pct"/>
          </w:tcPr>
          <w:p w:rsidR="00E71CE1" w:rsidRPr="006944AA" w:rsidRDefault="00572902" w:rsidP="00970A8A">
            <w:pPr>
              <w:jc w:val="center"/>
              <w:rPr>
                <w:rFonts w:ascii="Times New Roman" w:hAnsi="Times New Roman" w:cs="Times New Roman"/>
                <w:sz w:val="24"/>
                <w:szCs w:val="24"/>
              </w:rPr>
            </w:pPr>
            <w:r w:rsidRPr="006944AA">
              <w:rPr>
                <w:rFonts w:ascii="Times New Roman" w:hAnsi="Times New Roman" w:cs="Times New Roman"/>
                <w:sz w:val="24"/>
                <w:szCs w:val="24"/>
              </w:rPr>
              <w:t>5</w:t>
            </w:r>
          </w:p>
        </w:tc>
        <w:tc>
          <w:tcPr>
            <w:tcW w:w="1667" w:type="pct"/>
            <w:tcBorders>
              <w:right w:val="nil"/>
            </w:tcBorders>
          </w:tcPr>
          <w:p w:rsidR="00E71CE1" w:rsidRPr="006944AA" w:rsidRDefault="00572902" w:rsidP="00970A8A">
            <w:pPr>
              <w:jc w:val="center"/>
              <w:rPr>
                <w:rFonts w:ascii="Times New Roman" w:hAnsi="Times New Roman" w:cs="Times New Roman"/>
                <w:sz w:val="24"/>
                <w:szCs w:val="24"/>
              </w:rPr>
            </w:pPr>
            <w:r w:rsidRPr="006944AA">
              <w:rPr>
                <w:rFonts w:ascii="Times New Roman" w:hAnsi="Times New Roman" w:cs="Times New Roman"/>
                <w:sz w:val="24"/>
                <w:szCs w:val="24"/>
              </w:rPr>
              <w:t>0,95</w:t>
            </w:r>
          </w:p>
        </w:tc>
      </w:tr>
      <w:tr w:rsidR="00572902" w:rsidRPr="006944AA" w:rsidTr="00B97ACC">
        <w:tc>
          <w:tcPr>
            <w:tcW w:w="1666" w:type="pct"/>
            <w:tcBorders>
              <w:left w:val="nil"/>
            </w:tcBorders>
          </w:tcPr>
          <w:p w:rsidR="00572902" w:rsidRPr="006944AA" w:rsidRDefault="00572902" w:rsidP="00E71CE1">
            <w:pPr>
              <w:jc w:val="both"/>
              <w:rPr>
                <w:rFonts w:ascii="Times New Roman" w:hAnsi="Times New Roman" w:cs="Times New Roman"/>
                <w:sz w:val="24"/>
                <w:szCs w:val="24"/>
              </w:rPr>
            </w:pPr>
            <w:r w:rsidRPr="006944AA">
              <w:rPr>
                <w:rFonts w:ascii="Times New Roman" w:hAnsi="Times New Roman" w:cs="Times New Roman"/>
                <w:sz w:val="24"/>
                <w:szCs w:val="24"/>
              </w:rPr>
              <w:t>Não responderam</w:t>
            </w:r>
          </w:p>
        </w:tc>
        <w:tc>
          <w:tcPr>
            <w:tcW w:w="1667" w:type="pct"/>
          </w:tcPr>
          <w:p w:rsidR="00572902" w:rsidRPr="006944AA" w:rsidRDefault="00572902" w:rsidP="00970A8A">
            <w:pPr>
              <w:jc w:val="center"/>
              <w:rPr>
                <w:rFonts w:ascii="Times New Roman" w:hAnsi="Times New Roman" w:cs="Times New Roman"/>
                <w:sz w:val="24"/>
                <w:szCs w:val="24"/>
              </w:rPr>
            </w:pPr>
            <w:r w:rsidRPr="006944AA">
              <w:rPr>
                <w:rFonts w:ascii="Times New Roman" w:hAnsi="Times New Roman" w:cs="Times New Roman"/>
                <w:sz w:val="24"/>
                <w:szCs w:val="24"/>
              </w:rPr>
              <w:t>21</w:t>
            </w:r>
          </w:p>
        </w:tc>
        <w:tc>
          <w:tcPr>
            <w:tcW w:w="1667" w:type="pct"/>
            <w:tcBorders>
              <w:right w:val="nil"/>
            </w:tcBorders>
          </w:tcPr>
          <w:p w:rsidR="00572902" w:rsidRPr="006944AA" w:rsidRDefault="00572902" w:rsidP="00970A8A">
            <w:pPr>
              <w:jc w:val="center"/>
              <w:rPr>
                <w:rFonts w:ascii="Times New Roman" w:hAnsi="Times New Roman" w:cs="Times New Roman"/>
                <w:sz w:val="24"/>
                <w:szCs w:val="24"/>
              </w:rPr>
            </w:pPr>
            <w:r w:rsidRPr="006944AA">
              <w:rPr>
                <w:rFonts w:ascii="Times New Roman" w:hAnsi="Times New Roman" w:cs="Times New Roman"/>
                <w:sz w:val="24"/>
                <w:szCs w:val="24"/>
              </w:rPr>
              <w:t>4,00</w:t>
            </w:r>
          </w:p>
        </w:tc>
      </w:tr>
      <w:tr w:rsidR="00E71CE1" w:rsidRPr="006944AA" w:rsidTr="00B97ACC">
        <w:tc>
          <w:tcPr>
            <w:tcW w:w="1666" w:type="pct"/>
            <w:tcBorders>
              <w:left w:val="nil"/>
            </w:tcBorders>
          </w:tcPr>
          <w:p w:rsidR="00E71CE1" w:rsidRPr="006944AA" w:rsidRDefault="00572902" w:rsidP="00E71CE1">
            <w:pPr>
              <w:jc w:val="both"/>
              <w:rPr>
                <w:rFonts w:ascii="Times New Roman" w:hAnsi="Times New Roman" w:cs="Times New Roman"/>
                <w:sz w:val="24"/>
                <w:szCs w:val="24"/>
              </w:rPr>
            </w:pPr>
            <w:r w:rsidRPr="006944AA">
              <w:rPr>
                <w:rFonts w:ascii="Times New Roman" w:hAnsi="Times New Roman" w:cs="Times New Roman"/>
                <w:sz w:val="24"/>
                <w:szCs w:val="24"/>
              </w:rPr>
              <w:t>Total</w:t>
            </w:r>
          </w:p>
        </w:tc>
        <w:tc>
          <w:tcPr>
            <w:tcW w:w="1667" w:type="pct"/>
          </w:tcPr>
          <w:p w:rsidR="00E71CE1" w:rsidRPr="006944AA" w:rsidRDefault="00572902" w:rsidP="00970A8A">
            <w:pPr>
              <w:jc w:val="center"/>
              <w:rPr>
                <w:rFonts w:ascii="Times New Roman" w:hAnsi="Times New Roman" w:cs="Times New Roman"/>
                <w:sz w:val="24"/>
                <w:szCs w:val="24"/>
              </w:rPr>
            </w:pPr>
            <w:r w:rsidRPr="006944AA">
              <w:rPr>
                <w:rFonts w:ascii="Times New Roman" w:hAnsi="Times New Roman" w:cs="Times New Roman"/>
                <w:sz w:val="24"/>
                <w:szCs w:val="24"/>
              </w:rPr>
              <w:t>523</w:t>
            </w:r>
          </w:p>
        </w:tc>
        <w:tc>
          <w:tcPr>
            <w:tcW w:w="1667" w:type="pct"/>
            <w:tcBorders>
              <w:right w:val="nil"/>
            </w:tcBorders>
          </w:tcPr>
          <w:p w:rsidR="00E71CE1" w:rsidRPr="006944AA" w:rsidRDefault="00572902" w:rsidP="00970A8A">
            <w:pPr>
              <w:jc w:val="center"/>
              <w:rPr>
                <w:rFonts w:ascii="Times New Roman" w:hAnsi="Times New Roman" w:cs="Times New Roman"/>
                <w:sz w:val="24"/>
                <w:szCs w:val="24"/>
              </w:rPr>
            </w:pPr>
            <w:r w:rsidRPr="006944AA">
              <w:rPr>
                <w:rFonts w:ascii="Times New Roman" w:hAnsi="Times New Roman" w:cs="Times New Roman"/>
                <w:sz w:val="24"/>
                <w:szCs w:val="24"/>
              </w:rPr>
              <w:t>100,00</w:t>
            </w:r>
          </w:p>
        </w:tc>
      </w:tr>
    </w:tbl>
    <w:p w:rsidR="00E96AD2" w:rsidRPr="006944AA" w:rsidRDefault="00E96AD2" w:rsidP="00E96AD2">
      <w:pPr>
        <w:ind w:left="1021" w:hanging="1021"/>
        <w:jc w:val="both"/>
        <w:rPr>
          <w:rFonts w:ascii="Times New Roman" w:hAnsi="Times New Roman" w:cs="Times New Roman"/>
        </w:rPr>
      </w:pPr>
      <w:r w:rsidRPr="006944AA">
        <w:rPr>
          <w:rFonts w:ascii="Times New Roman" w:hAnsi="Times New Roman" w:cs="Times New Roman"/>
        </w:rPr>
        <w:t>Fonte: Dados da pesquisa</w:t>
      </w:r>
      <w:r w:rsidR="00420775" w:rsidRPr="006944AA">
        <w:rPr>
          <w:rFonts w:ascii="Times New Roman" w:hAnsi="Times New Roman" w:cs="Times New Roman"/>
        </w:rPr>
        <w:t>.</w:t>
      </w:r>
    </w:p>
    <w:p w:rsidR="00E71CE1" w:rsidRPr="006944AA" w:rsidRDefault="00E71CE1" w:rsidP="001C670F">
      <w:pPr>
        <w:spacing w:line="360" w:lineRule="auto"/>
        <w:jc w:val="both"/>
        <w:rPr>
          <w:rFonts w:ascii="Times New Roman" w:hAnsi="Times New Roman" w:cs="Times New Roman"/>
          <w:sz w:val="24"/>
          <w:szCs w:val="24"/>
        </w:rPr>
      </w:pPr>
    </w:p>
    <w:p w:rsidR="005C6834" w:rsidRPr="006944AA" w:rsidRDefault="001C670F" w:rsidP="001C670F">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lastRenderedPageBreak/>
        <w:tab/>
        <w:t xml:space="preserve">Quando </w:t>
      </w:r>
      <w:r w:rsidR="00E87502">
        <w:rPr>
          <w:rFonts w:ascii="Times New Roman" w:hAnsi="Times New Roman" w:cs="Times New Roman"/>
          <w:sz w:val="24"/>
          <w:szCs w:val="24"/>
        </w:rPr>
        <w:t>questionados</w:t>
      </w:r>
      <w:r w:rsidRPr="006944AA">
        <w:rPr>
          <w:rFonts w:ascii="Times New Roman" w:hAnsi="Times New Roman" w:cs="Times New Roman"/>
          <w:sz w:val="24"/>
          <w:szCs w:val="24"/>
        </w:rPr>
        <w:t xml:space="preserve">sobre </w:t>
      </w:r>
      <w:r w:rsidR="00E87502">
        <w:rPr>
          <w:rFonts w:ascii="Times New Roman" w:hAnsi="Times New Roman" w:cs="Times New Roman"/>
          <w:sz w:val="24"/>
          <w:szCs w:val="24"/>
        </w:rPr>
        <w:t>os</w:t>
      </w:r>
      <w:r w:rsidRPr="006944AA">
        <w:rPr>
          <w:rFonts w:ascii="Times New Roman" w:hAnsi="Times New Roman" w:cs="Times New Roman"/>
          <w:sz w:val="24"/>
          <w:szCs w:val="24"/>
        </w:rPr>
        <w:t xml:space="preserve"> bancos </w:t>
      </w:r>
      <w:r w:rsidR="00E87502">
        <w:rPr>
          <w:rFonts w:ascii="Times New Roman" w:hAnsi="Times New Roman" w:cs="Times New Roman"/>
          <w:sz w:val="24"/>
          <w:szCs w:val="24"/>
        </w:rPr>
        <w:t xml:space="preserve">nos quais </w:t>
      </w:r>
      <w:r w:rsidRPr="006944AA">
        <w:rPr>
          <w:rFonts w:ascii="Times New Roman" w:hAnsi="Times New Roman" w:cs="Times New Roman"/>
          <w:sz w:val="24"/>
          <w:szCs w:val="24"/>
        </w:rPr>
        <w:t>possuem contas conforme</w:t>
      </w:r>
      <w:r w:rsidR="00E87502">
        <w:rPr>
          <w:rFonts w:ascii="Times New Roman" w:hAnsi="Times New Roman" w:cs="Times New Roman"/>
          <w:sz w:val="24"/>
          <w:szCs w:val="24"/>
        </w:rPr>
        <w:t>,</w:t>
      </w:r>
      <w:r w:rsidRPr="006944AA">
        <w:rPr>
          <w:rFonts w:ascii="Times New Roman" w:hAnsi="Times New Roman" w:cs="Times New Roman"/>
          <w:sz w:val="24"/>
          <w:szCs w:val="24"/>
        </w:rPr>
        <w:t xml:space="preserve"> a Tabela</w:t>
      </w:r>
      <w:r w:rsidR="00A957AB">
        <w:rPr>
          <w:rFonts w:ascii="Times New Roman" w:hAnsi="Times New Roman" w:cs="Times New Roman"/>
          <w:sz w:val="24"/>
          <w:szCs w:val="24"/>
        </w:rPr>
        <w:t xml:space="preserve"> 14</w:t>
      </w:r>
      <w:r w:rsidR="00E87502">
        <w:rPr>
          <w:rFonts w:ascii="Times New Roman" w:hAnsi="Times New Roman" w:cs="Times New Roman"/>
          <w:sz w:val="24"/>
          <w:szCs w:val="24"/>
        </w:rPr>
        <w:t xml:space="preserve"> aponta que</w:t>
      </w:r>
      <w:r w:rsidR="00AF7755">
        <w:rPr>
          <w:rFonts w:ascii="Times New Roman" w:hAnsi="Times New Roman" w:cs="Times New Roman"/>
          <w:sz w:val="24"/>
          <w:szCs w:val="24"/>
        </w:rPr>
        <w:t>29</w:t>
      </w:r>
      <w:r w:rsidRPr="006944AA">
        <w:rPr>
          <w:rFonts w:ascii="Times New Roman" w:hAnsi="Times New Roman" w:cs="Times New Roman"/>
          <w:sz w:val="24"/>
          <w:szCs w:val="24"/>
        </w:rPr>
        <w:t xml:space="preserve">,4% </w:t>
      </w:r>
      <w:r w:rsidR="00E87502">
        <w:rPr>
          <w:rFonts w:ascii="Times New Roman" w:hAnsi="Times New Roman" w:cs="Times New Roman"/>
          <w:sz w:val="24"/>
          <w:szCs w:val="24"/>
        </w:rPr>
        <w:t xml:space="preserve">não usam de conta bancária, enquanto </w:t>
      </w:r>
      <w:r w:rsidR="00E87502" w:rsidRPr="006944AA">
        <w:rPr>
          <w:rFonts w:ascii="Times New Roman" w:hAnsi="Times New Roman" w:cs="Times New Roman"/>
          <w:sz w:val="24"/>
          <w:szCs w:val="24"/>
        </w:rPr>
        <w:t>29,45%</w:t>
      </w:r>
      <w:r w:rsidR="00E87502">
        <w:rPr>
          <w:rFonts w:ascii="Times New Roman" w:hAnsi="Times New Roman" w:cs="Times New Roman"/>
          <w:sz w:val="24"/>
          <w:szCs w:val="24"/>
        </w:rPr>
        <w:t xml:space="preserve"> usam os serviços do </w:t>
      </w:r>
      <w:r w:rsidRPr="006944AA">
        <w:rPr>
          <w:rFonts w:ascii="Times New Roman" w:hAnsi="Times New Roman" w:cs="Times New Roman"/>
          <w:sz w:val="24"/>
          <w:szCs w:val="24"/>
        </w:rPr>
        <w:t>Banco do Brasil</w:t>
      </w:r>
      <w:r w:rsidR="00E87502">
        <w:rPr>
          <w:rFonts w:ascii="Times New Roman" w:hAnsi="Times New Roman" w:cs="Times New Roman"/>
          <w:sz w:val="24"/>
          <w:szCs w:val="24"/>
        </w:rPr>
        <w:t xml:space="preserve">. Os outros bancos mais usados pelos estudantes são: </w:t>
      </w:r>
      <w:r w:rsidR="00E87502" w:rsidRPr="006944AA">
        <w:rPr>
          <w:rFonts w:ascii="Times New Roman" w:hAnsi="Times New Roman" w:cs="Times New Roman"/>
          <w:sz w:val="24"/>
          <w:szCs w:val="24"/>
        </w:rPr>
        <w:t>Itaú</w:t>
      </w:r>
      <w:r w:rsidR="00E87502">
        <w:rPr>
          <w:rFonts w:ascii="Times New Roman" w:hAnsi="Times New Roman" w:cs="Times New Roman"/>
          <w:sz w:val="24"/>
          <w:szCs w:val="24"/>
        </w:rPr>
        <w:t xml:space="preserve"> (</w:t>
      </w:r>
      <w:r w:rsidR="00E87502" w:rsidRPr="006944AA">
        <w:rPr>
          <w:rFonts w:ascii="Times New Roman" w:hAnsi="Times New Roman" w:cs="Times New Roman"/>
          <w:sz w:val="24"/>
          <w:szCs w:val="24"/>
        </w:rPr>
        <w:t>24,45%</w:t>
      </w:r>
      <w:r w:rsidR="00E87502">
        <w:rPr>
          <w:rFonts w:ascii="Times New Roman" w:hAnsi="Times New Roman" w:cs="Times New Roman"/>
          <w:sz w:val="24"/>
          <w:szCs w:val="24"/>
        </w:rPr>
        <w:t>),</w:t>
      </w:r>
      <w:r w:rsidR="00E87502" w:rsidRPr="006944AA">
        <w:rPr>
          <w:rFonts w:ascii="Times New Roman" w:hAnsi="Times New Roman" w:cs="Times New Roman"/>
          <w:sz w:val="24"/>
          <w:szCs w:val="24"/>
        </w:rPr>
        <w:t>Bradesco</w:t>
      </w:r>
      <w:r w:rsidR="00E87502">
        <w:rPr>
          <w:rFonts w:ascii="Times New Roman" w:hAnsi="Times New Roman" w:cs="Times New Roman"/>
          <w:sz w:val="24"/>
          <w:szCs w:val="24"/>
        </w:rPr>
        <w:t xml:space="preserve"> (</w:t>
      </w:r>
      <w:r w:rsidR="00E87502" w:rsidRPr="006944AA">
        <w:rPr>
          <w:rFonts w:ascii="Times New Roman" w:hAnsi="Times New Roman" w:cs="Times New Roman"/>
          <w:sz w:val="24"/>
          <w:szCs w:val="24"/>
        </w:rPr>
        <w:t>9,75%</w:t>
      </w:r>
      <w:r w:rsidR="00E87502">
        <w:rPr>
          <w:rFonts w:ascii="Times New Roman" w:hAnsi="Times New Roman" w:cs="Times New Roman"/>
          <w:sz w:val="24"/>
          <w:szCs w:val="24"/>
        </w:rPr>
        <w:t xml:space="preserve">) e </w:t>
      </w:r>
      <w:r w:rsidR="00E87502" w:rsidRPr="006944AA">
        <w:rPr>
          <w:rFonts w:ascii="Times New Roman" w:hAnsi="Times New Roman" w:cs="Times New Roman"/>
          <w:sz w:val="24"/>
          <w:szCs w:val="24"/>
        </w:rPr>
        <w:t>Caixa Econômica Federal</w:t>
      </w:r>
      <w:r w:rsidR="00E87502">
        <w:rPr>
          <w:rFonts w:ascii="Times New Roman" w:hAnsi="Times New Roman" w:cs="Times New Roman"/>
          <w:sz w:val="24"/>
          <w:szCs w:val="24"/>
        </w:rPr>
        <w:t xml:space="preserve">, com </w:t>
      </w:r>
      <w:r w:rsidR="00472F69" w:rsidRPr="006944AA">
        <w:rPr>
          <w:rFonts w:ascii="Times New Roman" w:hAnsi="Times New Roman" w:cs="Times New Roman"/>
          <w:sz w:val="24"/>
          <w:szCs w:val="24"/>
        </w:rPr>
        <w:t>9%</w:t>
      </w:r>
      <w:r w:rsidR="00E87502">
        <w:rPr>
          <w:rFonts w:ascii="Times New Roman" w:hAnsi="Times New Roman" w:cs="Times New Roman"/>
          <w:sz w:val="24"/>
          <w:szCs w:val="24"/>
        </w:rPr>
        <w:t xml:space="preserve"> do total. Cabe lembrar que </w:t>
      </w:r>
      <w:r w:rsidR="00A402EE" w:rsidRPr="006944AA">
        <w:rPr>
          <w:rFonts w:ascii="Times New Roman" w:hAnsi="Times New Roman" w:cs="Times New Roman"/>
          <w:sz w:val="24"/>
          <w:szCs w:val="24"/>
        </w:rPr>
        <w:t xml:space="preserve">a maior </w:t>
      </w:r>
      <w:r w:rsidR="00E87502">
        <w:rPr>
          <w:rFonts w:ascii="Times New Roman" w:hAnsi="Times New Roman" w:cs="Times New Roman"/>
          <w:sz w:val="24"/>
          <w:szCs w:val="24"/>
        </w:rPr>
        <w:t>adesão aos serviços bancários d</w:t>
      </w:r>
      <w:r w:rsidR="00A402EE" w:rsidRPr="006944AA">
        <w:rPr>
          <w:rFonts w:ascii="Times New Roman" w:hAnsi="Times New Roman" w:cs="Times New Roman"/>
          <w:sz w:val="24"/>
          <w:szCs w:val="24"/>
        </w:rPr>
        <w:t>o banco do Brasil</w:t>
      </w:r>
      <w:r w:rsidR="00E87502">
        <w:rPr>
          <w:rFonts w:ascii="Times New Roman" w:hAnsi="Times New Roman" w:cs="Times New Roman"/>
          <w:sz w:val="24"/>
          <w:szCs w:val="24"/>
        </w:rPr>
        <w:t xml:space="preserve"> ocorre devido ao fato de queos </w:t>
      </w:r>
      <w:r w:rsidR="00E87502" w:rsidRPr="006944AA">
        <w:rPr>
          <w:rFonts w:ascii="Times New Roman" w:hAnsi="Times New Roman" w:cs="Times New Roman"/>
          <w:sz w:val="24"/>
          <w:szCs w:val="24"/>
        </w:rPr>
        <w:t xml:space="preserve">pagamentos de bolsas </w:t>
      </w:r>
      <w:r w:rsidR="00E87502">
        <w:rPr>
          <w:rFonts w:ascii="Times New Roman" w:hAnsi="Times New Roman" w:cs="Times New Roman"/>
          <w:sz w:val="24"/>
          <w:szCs w:val="24"/>
        </w:rPr>
        <w:t xml:space="preserve">vinculadas à UFSJ ocorrem por este banco. </w:t>
      </w:r>
    </w:p>
    <w:p w:rsidR="00E71CE1" w:rsidRPr="006944AA" w:rsidRDefault="0055784C" w:rsidP="00E71CE1">
      <w:pPr>
        <w:ind w:left="1021" w:hanging="1021"/>
        <w:jc w:val="both"/>
        <w:rPr>
          <w:rFonts w:ascii="Times New Roman" w:hAnsi="Times New Roman" w:cs="Times New Roman"/>
          <w:sz w:val="24"/>
          <w:szCs w:val="24"/>
        </w:rPr>
      </w:pPr>
      <w:r w:rsidRPr="006944AA">
        <w:rPr>
          <w:rFonts w:ascii="Times New Roman" w:hAnsi="Times New Roman" w:cs="Times New Roman"/>
          <w:sz w:val="24"/>
          <w:szCs w:val="24"/>
        </w:rPr>
        <w:t xml:space="preserve">Tabela </w:t>
      </w:r>
      <w:r w:rsidR="00A957AB">
        <w:rPr>
          <w:rFonts w:ascii="Times New Roman" w:hAnsi="Times New Roman" w:cs="Times New Roman"/>
          <w:sz w:val="24"/>
          <w:szCs w:val="24"/>
        </w:rPr>
        <w:t>14</w:t>
      </w:r>
      <w:r w:rsidR="00E71CE1" w:rsidRPr="006944AA">
        <w:rPr>
          <w:rFonts w:ascii="Times New Roman" w:hAnsi="Times New Roman" w:cs="Times New Roman"/>
          <w:sz w:val="24"/>
          <w:szCs w:val="24"/>
        </w:rPr>
        <w:t xml:space="preserve">: Distribuição dos discentes participantes da pesquisa, segundo </w:t>
      </w:r>
      <w:r w:rsidR="00FC3B61">
        <w:rPr>
          <w:rFonts w:ascii="Times New Roman" w:hAnsi="Times New Roman" w:cs="Times New Roman"/>
          <w:sz w:val="24"/>
          <w:szCs w:val="24"/>
        </w:rPr>
        <w:t xml:space="preserve">opção de agência </w:t>
      </w:r>
      <w:r w:rsidR="00E71CE1" w:rsidRPr="006944AA">
        <w:rPr>
          <w:rFonts w:ascii="Times New Roman" w:hAnsi="Times New Roman" w:cs="Times New Roman"/>
          <w:sz w:val="24"/>
          <w:szCs w:val="24"/>
        </w:rPr>
        <w:t>banc</w:t>
      </w:r>
      <w:r w:rsidR="00FC3B61">
        <w:rPr>
          <w:rFonts w:ascii="Times New Roman" w:hAnsi="Times New Roman" w:cs="Times New Roman"/>
          <w:sz w:val="24"/>
          <w:szCs w:val="24"/>
        </w:rPr>
        <w:t>ária</w:t>
      </w:r>
      <w:r w:rsidR="00E71CE1" w:rsidRPr="006944AA">
        <w:rPr>
          <w:rFonts w:ascii="Times New Roman" w:hAnsi="Times New Roman" w:cs="Times New Roman"/>
          <w:sz w:val="24"/>
          <w:szCs w:val="24"/>
        </w:rPr>
        <w:t>, 2013</w:t>
      </w:r>
    </w:p>
    <w:tbl>
      <w:tblPr>
        <w:tblStyle w:val="Tabelacomgrelha"/>
        <w:tblW w:w="5000" w:type="pct"/>
        <w:tblLook w:val="04A0"/>
      </w:tblPr>
      <w:tblGrid>
        <w:gridCol w:w="3284"/>
        <w:gridCol w:w="3285"/>
        <w:gridCol w:w="3285"/>
      </w:tblGrid>
      <w:tr w:rsidR="00E71CE1" w:rsidRPr="006944AA" w:rsidTr="00B97ACC">
        <w:tc>
          <w:tcPr>
            <w:tcW w:w="1666" w:type="pct"/>
            <w:tcBorders>
              <w:left w:val="nil"/>
            </w:tcBorders>
          </w:tcPr>
          <w:p w:rsidR="00E71CE1" w:rsidRPr="006944AA" w:rsidRDefault="00970A8A" w:rsidP="00970A8A">
            <w:pPr>
              <w:jc w:val="center"/>
              <w:rPr>
                <w:rFonts w:ascii="Times New Roman" w:hAnsi="Times New Roman" w:cs="Times New Roman"/>
                <w:sz w:val="24"/>
                <w:szCs w:val="24"/>
              </w:rPr>
            </w:pPr>
            <w:r w:rsidRPr="006944AA">
              <w:rPr>
                <w:rFonts w:ascii="Times New Roman" w:hAnsi="Times New Roman" w:cs="Times New Roman"/>
                <w:sz w:val="24"/>
                <w:szCs w:val="24"/>
              </w:rPr>
              <w:t>Bancos</w:t>
            </w:r>
          </w:p>
        </w:tc>
        <w:tc>
          <w:tcPr>
            <w:tcW w:w="1667" w:type="pct"/>
          </w:tcPr>
          <w:p w:rsidR="00E71CE1" w:rsidRPr="006944AA" w:rsidRDefault="00970A8A" w:rsidP="00970A8A">
            <w:pPr>
              <w:jc w:val="center"/>
              <w:rPr>
                <w:rFonts w:ascii="Times New Roman" w:hAnsi="Times New Roman" w:cs="Times New Roman"/>
                <w:sz w:val="24"/>
                <w:szCs w:val="24"/>
              </w:rPr>
            </w:pPr>
            <w:r w:rsidRPr="006944AA">
              <w:rPr>
                <w:rFonts w:ascii="Times New Roman" w:hAnsi="Times New Roman" w:cs="Times New Roman"/>
                <w:sz w:val="24"/>
                <w:szCs w:val="24"/>
              </w:rPr>
              <w:t>Frequência Absoluta</w:t>
            </w:r>
          </w:p>
        </w:tc>
        <w:tc>
          <w:tcPr>
            <w:tcW w:w="1667" w:type="pct"/>
            <w:tcBorders>
              <w:right w:val="nil"/>
            </w:tcBorders>
          </w:tcPr>
          <w:p w:rsidR="00E71CE1" w:rsidRPr="006944AA" w:rsidRDefault="00970A8A" w:rsidP="00010C88">
            <w:pPr>
              <w:jc w:val="center"/>
              <w:rPr>
                <w:rFonts w:ascii="Times New Roman" w:hAnsi="Times New Roman" w:cs="Times New Roman"/>
                <w:sz w:val="24"/>
                <w:szCs w:val="24"/>
              </w:rPr>
            </w:pPr>
            <w:r w:rsidRPr="006944AA">
              <w:rPr>
                <w:rFonts w:ascii="Times New Roman" w:hAnsi="Times New Roman" w:cs="Times New Roman"/>
                <w:sz w:val="24"/>
                <w:szCs w:val="24"/>
              </w:rPr>
              <w:t xml:space="preserve">Frequência </w:t>
            </w:r>
            <w:r w:rsidR="00010C88">
              <w:rPr>
                <w:rFonts w:ascii="Times New Roman" w:hAnsi="Times New Roman" w:cs="Times New Roman"/>
                <w:sz w:val="24"/>
                <w:szCs w:val="24"/>
              </w:rPr>
              <w:t>Relativa</w:t>
            </w:r>
            <w:r w:rsidRPr="006944AA">
              <w:rPr>
                <w:rFonts w:ascii="Times New Roman" w:hAnsi="Times New Roman" w:cs="Times New Roman"/>
                <w:sz w:val="24"/>
                <w:szCs w:val="24"/>
              </w:rPr>
              <w:t>(%)</w:t>
            </w:r>
          </w:p>
        </w:tc>
      </w:tr>
      <w:tr w:rsidR="00B2017C" w:rsidRPr="006944AA" w:rsidTr="00B97ACC">
        <w:tc>
          <w:tcPr>
            <w:tcW w:w="1666" w:type="pct"/>
            <w:tcBorders>
              <w:left w:val="nil"/>
            </w:tcBorders>
          </w:tcPr>
          <w:p w:rsidR="00B2017C" w:rsidRPr="006944AA" w:rsidRDefault="00B2017C" w:rsidP="00E71CE1">
            <w:pPr>
              <w:jc w:val="both"/>
              <w:rPr>
                <w:rFonts w:ascii="Times New Roman" w:hAnsi="Times New Roman" w:cs="Times New Roman"/>
                <w:sz w:val="24"/>
                <w:szCs w:val="24"/>
              </w:rPr>
            </w:pPr>
            <w:r w:rsidRPr="006944AA">
              <w:rPr>
                <w:rFonts w:ascii="Times New Roman" w:hAnsi="Times New Roman" w:cs="Times New Roman"/>
                <w:sz w:val="24"/>
                <w:szCs w:val="24"/>
              </w:rPr>
              <w:t>Não</w:t>
            </w:r>
          </w:p>
        </w:tc>
        <w:tc>
          <w:tcPr>
            <w:tcW w:w="1667" w:type="pct"/>
          </w:tcPr>
          <w:p w:rsidR="00B2017C"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21</w:t>
            </w:r>
          </w:p>
        </w:tc>
        <w:tc>
          <w:tcPr>
            <w:tcW w:w="1667" w:type="pct"/>
            <w:tcBorders>
              <w:right w:val="nil"/>
            </w:tcBorders>
          </w:tcPr>
          <w:p w:rsidR="00B2017C"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4,00</w:t>
            </w:r>
          </w:p>
        </w:tc>
      </w:tr>
      <w:tr w:rsidR="00E71CE1" w:rsidRPr="006944AA" w:rsidTr="00B97ACC">
        <w:tc>
          <w:tcPr>
            <w:tcW w:w="1666" w:type="pct"/>
            <w:tcBorders>
              <w:left w:val="nil"/>
            </w:tcBorders>
          </w:tcPr>
          <w:p w:rsidR="00E71CE1" w:rsidRPr="006944AA" w:rsidRDefault="00B2017C" w:rsidP="00E71CE1">
            <w:pPr>
              <w:jc w:val="both"/>
              <w:rPr>
                <w:rFonts w:ascii="Times New Roman" w:hAnsi="Times New Roman" w:cs="Times New Roman"/>
                <w:sz w:val="24"/>
                <w:szCs w:val="24"/>
              </w:rPr>
            </w:pPr>
            <w:r w:rsidRPr="006944AA">
              <w:rPr>
                <w:rFonts w:ascii="Times New Roman" w:hAnsi="Times New Roman" w:cs="Times New Roman"/>
                <w:sz w:val="24"/>
                <w:szCs w:val="24"/>
              </w:rPr>
              <w:t>Banco do Brasil</w:t>
            </w:r>
          </w:p>
        </w:tc>
        <w:tc>
          <w:tcPr>
            <w:tcW w:w="1667" w:type="pct"/>
          </w:tcPr>
          <w:p w:rsidR="00E71CE1"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154</w:t>
            </w:r>
          </w:p>
        </w:tc>
        <w:tc>
          <w:tcPr>
            <w:tcW w:w="1667" w:type="pct"/>
            <w:tcBorders>
              <w:right w:val="nil"/>
            </w:tcBorders>
          </w:tcPr>
          <w:p w:rsidR="00E71CE1"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29,45</w:t>
            </w:r>
          </w:p>
        </w:tc>
      </w:tr>
      <w:tr w:rsidR="00E71CE1" w:rsidRPr="006944AA" w:rsidTr="00B97ACC">
        <w:tc>
          <w:tcPr>
            <w:tcW w:w="1666" w:type="pct"/>
            <w:tcBorders>
              <w:left w:val="nil"/>
            </w:tcBorders>
          </w:tcPr>
          <w:p w:rsidR="00E71CE1" w:rsidRPr="006944AA" w:rsidRDefault="00B2017C" w:rsidP="00E71CE1">
            <w:pPr>
              <w:jc w:val="both"/>
              <w:rPr>
                <w:rFonts w:ascii="Times New Roman" w:hAnsi="Times New Roman" w:cs="Times New Roman"/>
                <w:sz w:val="24"/>
                <w:szCs w:val="24"/>
              </w:rPr>
            </w:pPr>
            <w:r w:rsidRPr="006944AA">
              <w:rPr>
                <w:rFonts w:ascii="Times New Roman" w:hAnsi="Times New Roman" w:cs="Times New Roman"/>
                <w:sz w:val="24"/>
                <w:szCs w:val="24"/>
              </w:rPr>
              <w:t xml:space="preserve">Caixa </w:t>
            </w:r>
          </w:p>
        </w:tc>
        <w:tc>
          <w:tcPr>
            <w:tcW w:w="1667" w:type="pct"/>
          </w:tcPr>
          <w:p w:rsidR="00E71CE1"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47</w:t>
            </w:r>
          </w:p>
        </w:tc>
        <w:tc>
          <w:tcPr>
            <w:tcW w:w="1667" w:type="pct"/>
            <w:tcBorders>
              <w:right w:val="nil"/>
            </w:tcBorders>
          </w:tcPr>
          <w:p w:rsidR="00E71CE1"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9,00</w:t>
            </w:r>
          </w:p>
        </w:tc>
      </w:tr>
      <w:tr w:rsidR="00E71CE1" w:rsidRPr="006944AA" w:rsidTr="00B97ACC">
        <w:tc>
          <w:tcPr>
            <w:tcW w:w="1666" w:type="pct"/>
            <w:tcBorders>
              <w:left w:val="nil"/>
            </w:tcBorders>
          </w:tcPr>
          <w:p w:rsidR="00E71CE1" w:rsidRPr="006944AA" w:rsidRDefault="00B2017C" w:rsidP="00E71CE1">
            <w:pPr>
              <w:jc w:val="both"/>
              <w:rPr>
                <w:rFonts w:ascii="Times New Roman" w:hAnsi="Times New Roman" w:cs="Times New Roman"/>
                <w:sz w:val="24"/>
                <w:szCs w:val="24"/>
              </w:rPr>
            </w:pPr>
            <w:r w:rsidRPr="006944AA">
              <w:rPr>
                <w:rFonts w:ascii="Times New Roman" w:hAnsi="Times New Roman" w:cs="Times New Roman"/>
                <w:sz w:val="24"/>
                <w:szCs w:val="24"/>
              </w:rPr>
              <w:t>Santander</w:t>
            </w:r>
          </w:p>
        </w:tc>
        <w:tc>
          <w:tcPr>
            <w:tcW w:w="1667" w:type="pct"/>
          </w:tcPr>
          <w:p w:rsidR="00E71CE1"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20</w:t>
            </w:r>
          </w:p>
        </w:tc>
        <w:tc>
          <w:tcPr>
            <w:tcW w:w="1667" w:type="pct"/>
            <w:tcBorders>
              <w:right w:val="nil"/>
            </w:tcBorders>
          </w:tcPr>
          <w:p w:rsidR="00E71CE1"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3,85</w:t>
            </w:r>
          </w:p>
        </w:tc>
      </w:tr>
      <w:tr w:rsidR="00E71CE1" w:rsidRPr="006944AA" w:rsidTr="00B97ACC">
        <w:tc>
          <w:tcPr>
            <w:tcW w:w="1666" w:type="pct"/>
            <w:tcBorders>
              <w:left w:val="nil"/>
            </w:tcBorders>
          </w:tcPr>
          <w:p w:rsidR="00E71CE1" w:rsidRPr="006944AA" w:rsidRDefault="00B2017C" w:rsidP="00E71CE1">
            <w:pPr>
              <w:jc w:val="both"/>
              <w:rPr>
                <w:rFonts w:ascii="Times New Roman" w:hAnsi="Times New Roman" w:cs="Times New Roman"/>
                <w:sz w:val="24"/>
                <w:szCs w:val="24"/>
              </w:rPr>
            </w:pPr>
            <w:r w:rsidRPr="006944AA">
              <w:rPr>
                <w:rFonts w:ascii="Times New Roman" w:hAnsi="Times New Roman" w:cs="Times New Roman"/>
                <w:sz w:val="24"/>
                <w:szCs w:val="24"/>
              </w:rPr>
              <w:t>Itaú</w:t>
            </w:r>
          </w:p>
        </w:tc>
        <w:tc>
          <w:tcPr>
            <w:tcW w:w="1667" w:type="pct"/>
          </w:tcPr>
          <w:p w:rsidR="00E71CE1"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128</w:t>
            </w:r>
          </w:p>
        </w:tc>
        <w:tc>
          <w:tcPr>
            <w:tcW w:w="1667" w:type="pct"/>
            <w:tcBorders>
              <w:right w:val="nil"/>
            </w:tcBorders>
          </w:tcPr>
          <w:p w:rsidR="00E71CE1"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24,45</w:t>
            </w:r>
          </w:p>
        </w:tc>
      </w:tr>
      <w:tr w:rsidR="00E71CE1" w:rsidRPr="006944AA" w:rsidTr="00B97ACC">
        <w:tc>
          <w:tcPr>
            <w:tcW w:w="1666" w:type="pct"/>
            <w:tcBorders>
              <w:left w:val="nil"/>
            </w:tcBorders>
          </w:tcPr>
          <w:p w:rsidR="00E71CE1" w:rsidRPr="006944AA" w:rsidRDefault="00B2017C" w:rsidP="00E71CE1">
            <w:pPr>
              <w:jc w:val="both"/>
              <w:rPr>
                <w:rFonts w:ascii="Times New Roman" w:hAnsi="Times New Roman" w:cs="Times New Roman"/>
                <w:sz w:val="24"/>
                <w:szCs w:val="24"/>
              </w:rPr>
            </w:pPr>
            <w:r w:rsidRPr="006944AA">
              <w:rPr>
                <w:rFonts w:ascii="Times New Roman" w:hAnsi="Times New Roman" w:cs="Times New Roman"/>
                <w:sz w:val="24"/>
                <w:szCs w:val="24"/>
              </w:rPr>
              <w:t>Bradesco</w:t>
            </w:r>
          </w:p>
        </w:tc>
        <w:tc>
          <w:tcPr>
            <w:tcW w:w="1667" w:type="pct"/>
          </w:tcPr>
          <w:p w:rsidR="00E71CE1"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51</w:t>
            </w:r>
          </w:p>
        </w:tc>
        <w:tc>
          <w:tcPr>
            <w:tcW w:w="1667" w:type="pct"/>
            <w:tcBorders>
              <w:right w:val="nil"/>
            </w:tcBorders>
          </w:tcPr>
          <w:p w:rsidR="00E71CE1"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9,75</w:t>
            </w:r>
          </w:p>
        </w:tc>
      </w:tr>
      <w:tr w:rsidR="00E71CE1" w:rsidRPr="006944AA" w:rsidTr="00B97ACC">
        <w:tc>
          <w:tcPr>
            <w:tcW w:w="1666" w:type="pct"/>
            <w:tcBorders>
              <w:left w:val="nil"/>
            </w:tcBorders>
          </w:tcPr>
          <w:p w:rsidR="00E71CE1" w:rsidRPr="006944AA" w:rsidRDefault="00B2017C" w:rsidP="00E71CE1">
            <w:pPr>
              <w:jc w:val="both"/>
              <w:rPr>
                <w:rFonts w:ascii="Times New Roman" w:hAnsi="Times New Roman" w:cs="Times New Roman"/>
                <w:sz w:val="24"/>
                <w:szCs w:val="24"/>
              </w:rPr>
            </w:pPr>
            <w:r w:rsidRPr="006944AA">
              <w:rPr>
                <w:rFonts w:ascii="Times New Roman" w:hAnsi="Times New Roman" w:cs="Times New Roman"/>
                <w:sz w:val="24"/>
                <w:szCs w:val="24"/>
              </w:rPr>
              <w:t>Sicoob</w:t>
            </w:r>
          </w:p>
        </w:tc>
        <w:tc>
          <w:tcPr>
            <w:tcW w:w="1667" w:type="pct"/>
          </w:tcPr>
          <w:p w:rsidR="00E71CE1"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6</w:t>
            </w:r>
          </w:p>
        </w:tc>
        <w:tc>
          <w:tcPr>
            <w:tcW w:w="1667" w:type="pct"/>
            <w:tcBorders>
              <w:right w:val="nil"/>
            </w:tcBorders>
          </w:tcPr>
          <w:p w:rsidR="00E71CE1"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1,15</w:t>
            </w:r>
          </w:p>
        </w:tc>
      </w:tr>
      <w:tr w:rsidR="00E71CE1" w:rsidRPr="006944AA" w:rsidTr="00B97ACC">
        <w:tc>
          <w:tcPr>
            <w:tcW w:w="1666" w:type="pct"/>
            <w:tcBorders>
              <w:left w:val="nil"/>
            </w:tcBorders>
          </w:tcPr>
          <w:p w:rsidR="00E71CE1" w:rsidRPr="006944AA" w:rsidRDefault="00B2017C" w:rsidP="00E71CE1">
            <w:pPr>
              <w:jc w:val="both"/>
              <w:rPr>
                <w:rFonts w:ascii="Times New Roman" w:hAnsi="Times New Roman" w:cs="Times New Roman"/>
                <w:sz w:val="24"/>
                <w:szCs w:val="24"/>
              </w:rPr>
            </w:pPr>
            <w:r w:rsidRPr="006944AA">
              <w:rPr>
                <w:rFonts w:ascii="Times New Roman" w:hAnsi="Times New Roman" w:cs="Times New Roman"/>
                <w:sz w:val="24"/>
                <w:szCs w:val="24"/>
              </w:rPr>
              <w:t>Dois bancos</w:t>
            </w:r>
          </w:p>
        </w:tc>
        <w:tc>
          <w:tcPr>
            <w:tcW w:w="1667" w:type="pct"/>
          </w:tcPr>
          <w:p w:rsidR="00E71CE1"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63</w:t>
            </w:r>
          </w:p>
        </w:tc>
        <w:tc>
          <w:tcPr>
            <w:tcW w:w="1667" w:type="pct"/>
            <w:tcBorders>
              <w:right w:val="nil"/>
            </w:tcBorders>
          </w:tcPr>
          <w:p w:rsidR="00E71CE1"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12,05</w:t>
            </w:r>
          </w:p>
        </w:tc>
      </w:tr>
      <w:tr w:rsidR="00B2017C" w:rsidRPr="006944AA" w:rsidTr="00B97ACC">
        <w:tc>
          <w:tcPr>
            <w:tcW w:w="1666" w:type="pct"/>
            <w:tcBorders>
              <w:left w:val="nil"/>
            </w:tcBorders>
          </w:tcPr>
          <w:p w:rsidR="00B2017C" w:rsidRPr="006944AA" w:rsidRDefault="00B2017C" w:rsidP="00E71CE1">
            <w:pPr>
              <w:jc w:val="both"/>
              <w:rPr>
                <w:rFonts w:ascii="Times New Roman" w:hAnsi="Times New Roman" w:cs="Times New Roman"/>
                <w:sz w:val="24"/>
                <w:szCs w:val="24"/>
              </w:rPr>
            </w:pPr>
            <w:r w:rsidRPr="006944AA">
              <w:rPr>
                <w:rFonts w:ascii="Times New Roman" w:hAnsi="Times New Roman" w:cs="Times New Roman"/>
                <w:sz w:val="24"/>
                <w:szCs w:val="24"/>
              </w:rPr>
              <w:t>Três bancos</w:t>
            </w:r>
          </w:p>
        </w:tc>
        <w:tc>
          <w:tcPr>
            <w:tcW w:w="1667" w:type="pct"/>
          </w:tcPr>
          <w:p w:rsidR="00B2017C"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5</w:t>
            </w:r>
          </w:p>
        </w:tc>
        <w:tc>
          <w:tcPr>
            <w:tcW w:w="1667" w:type="pct"/>
            <w:tcBorders>
              <w:right w:val="nil"/>
            </w:tcBorders>
          </w:tcPr>
          <w:p w:rsidR="00B2017C"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0,95</w:t>
            </w:r>
          </w:p>
        </w:tc>
      </w:tr>
      <w:tr w:rsidR="00B2017C" w:rsidRPr="006944AA" w:rsidTr="00B97ACC">
        <w:tc>
          <w:tcPr>
            <w:tcW w:w="1666" w:type="pct"/>
            <w:tcBorders>
              <w:left w:val="nil"/>
            </w:tcBorders>
          </w:tcPr>
          <w:p w:rsidR="00B2017C" w:rsidRPr="006944AA" w:rsidRDefault="00B2017C" w:rsidP="00E71CE1">
            <w:pPr>
              <w:jc w:val="both"/>
              <w:rPr>
                <w:rFonts w:ascii="Times New Roman" w:hAnsi="Times New Roman" w:cs="Times New Roman"/>
                <w:sz w:val="24"/>
                <w:szCs w:val="24"/>
              </w:rPr>
            </w:pPr>
            <w:r w:rsidRPr="006944AA">
              <w:rPr>
                <w:rFonts w:ascii="Times New Roman" w:hAnsi="Times New Roman" w:cs="Times New Roman"/>
                <w:sz w:val="24"/>
                <w:szCs w:val="24"/>
              </w:rPr>
              <w:t>Outro</w:t>
            </w:r>
          </w:p>
        </w:tc>
        <w:tc>
          <w:tcPr>
            <w:tcW w:w="1667" w:type="pct"/>
          </w:tcPr>
          <w:p w:rsidR="00B2017C"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21</w:t>
            </w:r>
          </w:p>
        </w:tc>
        <w:tc>
          <w:tcPr>
            <w:tcW w:w="1667" w:type="pct"/>
            <w:tcBorders>
              <w:right w:val="nil"/>
            </w:tcBorders>
          </w:tcPr>
          <w:p w:rsidR="00B2017C"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4,00</w:t>
            </w:r>
          </w:p>
        </w:tc>
      </w:tr>
      <w:tr w:rsidR="00B2017C" w:rsidRPr="006944AA" w:rsidTr="00B97ACC">
        <w:tc>
          <w:tcPr>
            <w:tcW w:w="1666" w:type="pct"/>
            <w:tcBorders>
              <w:left w:val="nil"/>
            </w:tcBorders>
          </w:tcPr>
          <w:p w:rsidR="00B2017C" w:rsidRPr="006944AA" w:rsidRDefault="00B2017C" w:rsidP="00E71CE1">
            <w:pPr>
              <w:jc w:val="both"/>
              <w:rPr>
                <w:rFonts w:ascii="Times New Roman" w:hAnsi="Times New Roman" w:cs="Times New Roman"/>
                <w:sz w:val="24"/>
                <w:szCs w:val="24"/>
              </w:rPr>
            </w:pPr>
            <w:r w:rsidRPr="006944AA">
              <w:rPr>
                <w:rFonts w:ascii="Times New Roman" w:hAnsi="Times New Roman" w:cs="Times New Roman"/>
                <w:sz w:val="24"/>
                <w:szCs w:val="24"/>
              </w:rPr>
              <w:t>Não responderam</w:t>
            </w:r>
          </w:p>
        </w:tc>
        <w:tc>
          <w:tcPr>
            <w:tcW w:w="1667" w:type="pct"/>
          </w:tcPr>
          <w:p w:rsidR="00B2017C"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7</w:t>
            </w:r>
          </w:p>
        </w:tc>
        <w:tc>
          <w:tcPr>
            <w:tcW w:w="1667" w:type="pct"/>
            <w:tcBorders>
              <w:right w:val="nil"/>
            </w:tcBorders>
          </w:tcPr>
          <w:p w:rsidR="00B2017C"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1,35</w:t>
            </w:r>
          </w:p>
        </w:tc>
      </w:tr>
      <w:tr w:rsidR="00B2017C" w:rsidRPr="006944AA" w:rsidTr="00B97ACC">
        <w:tc>
          <w:tcPr>
            <w:tcW w:w="1666" w:type="pct"/>
            <w:tcBorders>
              <w:left w:val="nil"/>
            </w:tcBorders>
          </w:tcPr>
          <w:p w:rsidR="00B2017C" w:rsidRPr="006944AA" w:rsidRDefault="00B2017C" w:rsidP="00E71CE1">
            <w:pPr>
              <w:jc w:val="both"/>
              <w:rPr>
                <w:rFonts w:ascii="Times New Roman" w:hAnsi="Times New Roman" w:cs="Times New Roman"/>
                <w:sz w:val="24"/>
                <w:szCs w:val="24"/>
              </w:rPr>
            </w:pPr>
            <w:r w:rsidRPr="006944AA">
              <w:rPr>
                <w:rFonts w:ascii="Times New Roman" w:hAnsi="Times New Roman" w:cs="Times New Roman"/>
                <w:sz w:val="24"/>
                <w:szCs w:val="24"/>
              </w:rPr>
              <w:t>Total</w:t>
            </w:r>
          </w:p>
        </w:tc>
        <w:tc>
          <w:tcPr>
            <w:tcW w:w="1667" w:type="pct"/>
          </w:tcPr>
          <w:p w:rsidR="00B2017C"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523</w:t>
            </w:r>
          </w:p>
        </w:tc>
        <w:tc>
          <w:tcPr>
            <w:tcW w:w="1667" w:type="pct"/>
            <w:tcBorders>
              <w:right w:val="nil"/>
            </w:tcBorders>
          </w:tcPr>
          <w:p w:rsidR="00B2017C" w:rsidRPr="006944AA" w:rsidRDefault="00B2017C" w:rsidP="00970A8A">
            <w:pPr>
              <w:jc w:val="center"/>
              <w:rPr>
                <w:rFonts w:ascii="Times New Roman" w:hAnsi="Times New Roman" w:cs="Times New Roman"/>
                <w:sz w:val="24"/>
                <w:szCs w:val="24"/>
              </w:rPr>
            </w:pPr>
            <w:r w:rsidRPr="006944AA">
              <w:rPr>
                <w:rFonts w:ascii="Times New Roman" w:hAnsi="Times New Roman" w:cs="Times New Roman"/>
                <w:sz w:val="24"/>
                <w:szCs w:val="24"/>
              </w:rPr>
              <w:t>100,00</w:t>
            </w:r>
          </w:p>
        </w:tc>
      </w:tr>
    </w:tbl>
    <w:p w:rsidR="00E96AD2" w:rsidRDefault="00E96AD2" w:rsidP="00E96AD2">
      <w:pPr>
        <w:ind w:left="1021" w:hanging="1021"/>
        <w:jc w:val="both"/>
        <w:rPr>
          <w:rFonts w:ascii="Times New Roman" w:hAnsi="Times New Roman" w:cs="Times New Roman"/>
        </w:rPr>
      </w:pPr>
      <w:r w:rsidRPr="006944AA">
        <w:rPr>
          <w:rFonts w:ascii="Times New Roman" w:hAnsi="Times New Roman" w:cs="Times New Roman"/>
        </w:rPr>
        <w:t>Fonte: Dados da pesquisa</w:t>
      </w:r>
      <w:r w:rsidR="000601D3" w:rsidRPr="006944AA">
        <w:rPr>
          <w:rFonts w:ascii="Times New Roman" w:hAnsi="Times New Roman" w:cs="Times New Roman"/>
        </w:rPr>
        <w:t>.</w:t>
      </w:r>
    </w:p>
    <w:p w:rsidR="002E2AAE" w:rsidRPr="006944AA" w:rsidRDefault="002E2AAE" w:rsidP="00E96AD2">
      <w:pPr>
        <w:ind w:left="1021" w:hanging="1021"/>
        <w:jc w:val="both"/>
        <w:rPr>
          <w:rFonts w:ascii="Times New Roman" w:hAnsi="Times New Roman" w:cs="Times New Roman"/>
        </w:rPr>
      </w:pPr>
    </w:p>
    <w:p w:rsidR="00FE0E5A" w:rsidRDefault="00FE0E5A" w:rsidP="00FE0E5A">
      <w:pPr>
        <w:spacing w:line="360" w:lineRule="auto"/>
        <w:jc w:val="both"/>
        <w:rPr>
          <w:rFonts w:ascii="Times New Roman" w:hAnsi="Times New Roman" w:cs="Times New Roman"/>
          <w:sz w:val="24"/>
          <w:szCs w:val="24"/>
        </w:rPr>
      </w:pPr>
      <w:r w:rsidRPr="006944AA">
        <w:rPr>
          <w:rFonts w:ascii="Times New Roman" w:hAnsi="Times New Roman" w:cs="Times New Roman"/>
          <w:sz w:val="24"/>
          <w:szCs w:val="24"/>
        </w:rPr>
        <w:tab/>
        <w:t xml:space="preserve">Por fim, quando </w:t>
      </w:r>
      <w:r w:rsidR="00FC3B61">
        <w:rPr>
          <w:rFonts w:ascii="Times New Roman" w:hAnsi="Times New Roman" w:cs="Times New Roman"/>
          <w:sz w:val="24"/>
          <w:szCs w:val="24"/>
        </w:rPr>
        <w:t>questionados</w:t>
      </w:r>
      <w:r w:rsidRPr="006944AA">
        <w:rPr>
          <w:rFonts w:ascii="Times New Roman" w:hAnsi="Times New Roman" w:cs="Times New Roman"/>
          <w:sz w:val="24"/>
          <w:szCs w:val="24"/>
        </w:rPr>
        <w:t>sobre a receptividade dos moradores de São João del Rei</w:t>
      </w:r>
      <w:r w:rsidR="00F873ED">
        <w:rPr>
          <w:rFonts w:ascii="Times New Roman" w:hAnsi="Times New Roman" w:cs="Times New Roman"/>
          <w:sz w:val="24"/>
          <w:szCs w:val="24"/>
        </w:rPr>
        <w:t xml:space="preserve"> (</w:t>
      </w:r>
      <w:r w:rsidRPr="006944AA">
        <w:rPr>
          <w:rFonts w:ascii="Times New Roman" w:hAnsi="Times New Roman" w:cs="Times New Roman"/>
          <w:sz w:val="24"/>
          <w:szCs w:val="24"/>
        </w:rPr>
        <w:t>Figura</w:t>
      </w:r>
      <w:r w:rsidR="00A957AB">
        <w:rPr>
          <w:rFonts w:ascii="Times New Roman" w:hAnsi="Times New Roman" w:cs="Times New Roman"/>
          <w:sz w:val="24"/>
          <w:szCs w:val="24"/>
        </w:rPr>
        <w:t xml:space="preserve"> 8</w:t>
      </w:r>
      <w:r w:rsidR="00F873ED">
        <w:rPr>
          <w:rFonts w:ascii="Times New Roman" w:hAnsi="Times New Roman" w:cs="Times New Roman"/>
          <w:sz w:val="24"/>
          <w:szCs w:val="24"/>
        </w:rPr>
        <w:t xml:space="preserve">), se por um lado, </w:t>
      </w:r>
      <w:r w:rsidRPr="006944AA">
        <w:rPr>
          <w:rFonts w:ascii="Times New Roman" w:hAnsi="Times New Roman" w:cs="Times New Roman"/>
          <w:sz w:val="24"/>
          <w:szCs w:val="24"/>
        </w:rPr>
        <w:t>13,95% dos entrevistados</w:t>
      </w:r>
      <w:r w:rsidR="00FC3B61">
        <w:rPr>
          <w:rFonts w:ascii="Times New Roman" w:hAnsi="Times New Roman" w:cs="Times New Roman"/>
          <w:sz w:val="24"/>
          <w:szCs w:val="24"/>
        </w:rPr>
        <w:t xml:space="preserve">a </w:t>
      </w:r>
      <w:r w:rsidRPr="006944AA">
        <w:rPr>
          <w:rFonts w:ascii="Times New Roman" w:hAnsi="Times New Roman" w:cs="Times New Roman"/>
          <w:sz w:val="24"/>
          <w:szCs w:val="24"/>
        </w:rPr>
        <w:t>consideram muito boa</w:t>
      </w:r>
      <w:r w:rsidR="00F873ED">
        <w:rPr>
          <w:rFonts w:ascii="Times New Roman" w:hAnsi="Times New Roman" w:cs="Times New Roman"/>
          <w:sz w:val="24"/>
          <w:szCs w:val="24"/>
        </w:rPr>
        <w:t xml:space="preserve"> e</w:t>
      </w:r>
      <w:r w:rsidRPr="006944AA">
        <w:rPr>
          <w:rFonts w:ascii="Times New Roman" w:hAnsi="Times New Roman" w:cs="Times New Roman"/>
          <w:sz w:val="24"/>
          <w:szCs w:val="24"/>
        </w:rPr>
        <w:t xml:space="preserve"> 22,95% </w:t>
      </w:r>
      <w:r w:rsidR="00FC3B61">
        <w:rPr>
          <w:rFonts w:ascii="Times New Roman" w:hAnsi="Times New Roman" w:cs="Times New Roman"/>
          <w:sz w:val="24"/>
          <w:szCs w:val="24"/>
        </w:rPr>
        <w:t>a definem como</w:t>
      </w:r>
      <w:r w:rsidRPr="006944AA">
        <w:rPr>
          <w:rFonts w:ascii="Times New Roman" w:hAnsi="Times New Roman" w:cs="Times New Roman"/>
          <w:sz w:val="24"/>
          <w:szCs w:val="24"/>
        </w:rPr>
        <w:t>boa</w:t>
      </w:r>
      <w:r w:rsidR="00F873ED">
        <w:rPr>
          <w:rFonts w:ascii="Times New Roman" w:hAnsi="Times New Roman" w:cs="Times New Roman"/>
          <w:sz w:val="24"/>
          <w:szCs w:val="24"/>
        </w:rPr>
        <w:t>. Por outro lado</w:t>
      </w:r>
      <w:r w:rsidR="00FC3B61">
        <w:rPr>
          <w:rFonts w:ascii="Times New Roman" w:hAnsi="Times New Roman" w:cs="Times New Roman"/>
          <w:sz w:val="24"/>
          <w:szCs w:val="24"/>
        </w:rPr>
        <w:t xml:space="preserve">, </w:t>
      </w:r>
      <w:r w:rsidRPr="006944AA">
        <w:rPr>
          <w:rFonts w:ascii="Times New Roman" w:hAnsi="Times New Roman" w:cs="Times New Roman"/>
          <w:sz w:val="24"/>
          <w:szCs w:val="24"/>
        </w:rPr>
        <w:t xml:space="preserve">26,20% </w:t>
      </w:r>
      <w:r w:rsidR="00FC3B61">
        <w:rPr>
          <w:rFonts w:ascii="Times New Roman" w:hAnsi="Times New Roman" w:cs="Times New Roman"/>
          <w:sz w:val="24"/>
          <w:szCs w:val="24"/>
        </w:rPr>
        <w:t>apont</w:t>
      </w:r>
      <w:r w:rsidR="00F873ED">
        <w:rPr>
          <w:rFonts w:ascii="Times New Roman" w:hAnsi="Times New Roman" w:cs="Times New Roman"/>
          <w:sz w:val="24"/>
          <w:szCs w:val="24"/>
        </w:rPr>
        <w:t>a</w:t>
      </w:r>
      <w:r w:rsidR="00FC3B61">
        <w:rPr>
          <w:rFonts w:ascii="Times New Roman" w:hAnsi="Times New Roman" w:cs="Times New Roman"/>
          <w:sz w:val="24"/>
          <w:szCs w:val="24"/>
        </w:rPr>
        <w:t xml:space="preserve">m </w:t>
      </w:r>
      <w:r w:rsidR="00F873ED">
        <w:rPr>
          <w:rFonts w:ascii="Times New Roman" w:hAnsi="Times New Roman" w:cs="Times New Roman"/>
          <w:sz w:val="24"/>
          <w:szCs w:val="24"/>
        </w:rPr>
        <w:t xml:space="preserve">tal receptividade </w:t>
      </w:r>
      <w:r w:rsidR="00FC3B61">
        <w:rPr>
          <w:rFonts w:ascii="Times New Roman" w:hAnsi="Times New Roman" w:cs="Times New Roman"/>
          <w:sz w:val="24"/>
          <w:szCs w:val="24"/>
        </w:rPr>
        <w:t xml:space="preserve">como regular, </w:t>
      </w:r>
      <w:r w:rsidRPr="006944AA">
        <w:rPr>
          <w:rFonts w:ascii="Times New Roman" w:hAnsi="Times New Roman" w:cs="Times New Roman"/>
          <w:sz w:val="24"/>
          <w:szCs w:val="24"/>
        </w:rPr>
        <w:t xml:space="preserve">22,15% </w:t>
      </w:r>
      <w:r w:rsidR="00F873ED">
        <w:rPr>
          <w:rFonts w:ascii="Times New Roman" w:hAnsi="Times New Roman" w:cs="Times New Roman"/>
          <w:sz w:val="24"/>
          <w:szCs w:val="24"/>
        </w:rPr>
        <w:t>como</w:t>
      </w:r>
      <w:r w:rsidRPr="006944AA">
        <w:rPr>
          <w:rFonts w:ascii="Times New Roman" w:hAnsi="Times New Roman" w:cs="Times New Roman"/>
          <w:sz w:val="24"/>
          <w:szCs w:val="24"/>
        </w:rPr>
        <w:t>ruim e 13,60%</w:t>
      </w:r>
      <w:r w:rsidR="00F873ED">
        <w:rPr>
          <w:rFonts w:ascii="Times New Roman" w:hAnsi="Times New Roman" w:cs="Times New Roman"/>
          <w:sz w:val="24"/>
          <w:szCs w:val="24"/>
        </w:rPr>
        <w:t xml:space="preserve">, </w:t>
      </w:r>
      <w:r w:rsidRPr="006944AA">
        <w:rPr>
          <w:rFonts w:ascii="Times New Roman" w:hAnsi="Times New Roman" w:cs="Times New Roman"/>
          <w:sz w:val="24"/>
          <w:szCs w:val="24"/>
        </w:rPr>
        <w:t>muito ruim.</w:t>
      </w:r>
    </w:p>
    <w:p w:rsidR="001D677A" w:rsidRPr="006944AA" w:rsidRDefault="00A957AB" w:rsidP="00CA2B71">
      <w:pPr>
        <w:jc w:val="center"/>
        <w:rPr>
          <w:rFonts w:ascii="Times New Roman" w:hAnsi="Times New Roman" w:cs="Times New Roman"/>
          <w:sz w:val="24"/>
          <w:szCs w:val="24"/>
        </w:rPr>
      </w:pPr>
      <w:r>
        <w:rPr>
          <w:rFonts w:ascii="Times New Roman" w:hAnsi="Times New Roman" w:cs="Times New Roman"/>
          <w:b/>
          <w:sz w:val="24"/>
          <w:szCs w:val="24"/>
        </w:rPr>
        <w:t>Figura 8</w:t>
      </w:r>
      <w:r w:rsidR="00010C88" w:rsidRPr="006944AA">
        <w:rPr>
          <w:rFonts w:ascii="Times New Roman" w:hAnsi="Times New Roman" w:cs="Times New Roman"/>
          <w:b/>
          <w:sz w:val="24"/>
          <w:szCs w:val="24"/>
        </w:rPr>
        <w:t>: Percentual dos discentes participantes da pesquisa, segundo a receptividade da cidade, 2013</w:t>
      </w:r>
    </w:p>
    <w:p w:rsidR="0060416D" w:rsidRPr="006944AA" w:rsidRDefault="0060416D" w:rsidP="00B92FB8">
      <w:pPr>
        <w:ind w:left="1021" w:hanging="1021"/>
        <w:jc w:val="center"/>
        <w:rPr>
          <w:rFonts w:ascii="Times New Roman" w:hAnsi="Times New Roman" w:cs="Times New Roman"/>
          <w:sz w:val="24"/>
          <w:szCs w:val="24"/>
        </w:rPr>
      </w:pPr>
      <w:r w:rsidRPr="006944AA">
        <w:rPr>
          <w:rFonts w:ascii="Times New Roman" w:hAnsi="Times New Roman" w:cs="Times New Roman"/>
          <w:noProof/>
          <w:sz w:val="24"/>
          <w:szCs w:val="24"/>
          <w:bdr w:val="single" w:sz="4" w:space="0" w:color="auto"/>
          <w:lang w:eastAsia="pt-BR"/>
        </w:rPr>
        <w:drawing>
          <wp:inline distT="0" distB="0" distL="0" distR="0">
            <wp:extent cx="5482800" cy="2326233"/>
            <wp:effectExtent l="0" t="0" r="0" b="0"/>
            <wp:docPr id="6" name="Gráfico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6F418C" w:rsidRPr="006944AA" w:rsidRDefault="0065221C" w:rsidP="00B92FB8">
      <w:pPr>
        <w:ind w:left="1021" w:hanging="1021"/>
        <w:jc w:val="both"/>
        <w:rPr>
          <w:rFonts w:ascii="Times New Roman" w:hAnsi="Times New Roman" w:cs="Times New Roman"/>
        </w:rPr>
      </w:pPr>
      <w:r w:rsidRPr="006944AA">
        <w:rPr>
          <w:rFonts w:ascii="Times New Roman" w:hAnsi="Times New Roman" w:cs="Times New Roman"/>
        </w:rPr>
        <w:t>Fonte: Dados da pesquisa</w:t>
      </w:r>
      <w:r w:rsidR="00420775" w:rsidRPr="006944AA">
        <w:rPr>
          <w:rFonts w:ascii="Times New Roman" w:hAnsi="Times New Roman" w:cs="Times New Roman"/>
        </w:rPr>
        <w:t>.</w:t>
      </w:r>
    </w:p>
    <w:p w:rsidR="00AB4131" w:rsidRPr="006944AA" w:rsidRDefault="00AB4131" w:rsidP="00637295">
      <w:pPr>
        <w:ind w:left="1021" w:hanging="1021"/>
        <w:jc w:val="both"/>
        <w:rPr>
          <w:rFonts w:ascii="Times New Roman" w:hAnsi="Times New Roman" w:cs="Times New Roman"/>
        </w:rPr>
      </w:pPr>
    </w:p>
    <w:p w:rsidR="0001070E" w:rsidRDefault="00300FAF" w:rsidP="00993D9A">
      <w:pPr>
        <w:spacing w:line="360" w:lineRule="auto"/>
        <w:jc w:val="both"/>
        <w:rPr>
          <w:rFonts w:ascii="Times New Roman" w:hAnsi="Times New Roman" w:cs="Times New Roman"/>
          <w:sz w:val="24"/>
          <w:szCs w:val="24"/>
        </w:rPr>
      </w:pPr>
      <w:r w:rsidRPr="00AE6A58">
        <w:rPr>
          <w:rFonts w:ascii="Times New Roman" w:hAnsi="Times New Roman" w:cs="Times New Roman"/>
          <w:sz w:val="24"/>
          <w:szCs w:val="24"/>
        </w:rPr>
        <w:tab/>
        <w:t>Em suma, de posse de todas esta informações extraídas de uma amostra estatisticamente repr</w:t>
      </w:r>
      <w:r w:rsidR="00A27453">
        <w:rPr>
          <w:rFonts w:ascii="Times New Roman" w:hAnsi="Times New Roman" w:cs="Times New Roman"/>
          <w:sz w:val="24"/>
          <w:szCs w:val="24"/>
        </w:rPr>
        <w:t>esentativa dos discentes da UFSJ</w:t>
      </w:r>
      <w:r w:rsidRPr="00AE6A58">
        <w:rPr>
          <w:rFonts w:ascii="Times New Roman" w:hAnsi="Times New Roman" w:cs="Times New Roman"/>
          <w:sz w:val="24"/>
          <w:szCs w:val="24"/>
        </w:rPr>
        <w:t xml:space="preserve"> que residem em repúblicas, fica </w:t>
      </w:r>
      <w:r w:rsidR="00A27453" w:rsidRPr="002F4D52">
        <w:rPr>
          <w:rFonts w:ascii="Times New Roman" w:hAnsi="Times New Roman" w:cs="Times New Roman"/>
          <w:sz w:val="24"/>
          <w:szCs w:val="24"/>
        </w:rPr>
        <w:t xml:space="preserve">evidente </w:t>
      </w:r>
      <w:r>
        <w:rPr>
          <w:rFonts w:ascii="Times New Roman" w:hAnsi="Times New Roman" w:cs="Times New Roman"/>
          <w:sz w:val="24"/>
          <w:szCs w:val="24"/>
        </w:rPr>
        <w:t xml:space="preserve">a importância desta </w:t>
      </w:r>
      <w:r>
        <w:rPr>
          <w:rFonts w:ascii="Times New Roman" w:hAnsi="Times New Roman" w:cs="Times New Roman"/>
          <w:sz w:val="24"/>
          <w:szCs w:val="24"/>
        </w:rPr>
        <w:lastRenderedPageBreak/>
        <w:t>instituição como agente de desenvolvimento em vários aspectos para cidades da região. Informações ligadas, por exemplo, aos principais gastos dos estudantes universitários na cidade apontam est</w:t>
      </w:r>
      <w:r w:rsidR="0059652D">
        <w:rPr>
          <w:rFonts w:ascii="Times New Roman" w:hAnsi="Times New Roman" w:cs="Times New Roman"/>
          <w:sz w:val="24"/>
          <w:szCs w:val="24"/>
        </w:rPr>
        <w:t>a</w:t>
      </w:r>
      <w:r>
        <w:rPr>
          <w:rFonts w:ascii="Times New Roman" w:hAnsi="Times New Roman" w:cs="Times New Roman"/>
          <w:sz w:val="24"/>
          <w:szCs w:val="24"/>
        </w:rPr>
        <w:t xml:space="preserve"> população flutuante como grande contribuidora da movimentação da economia local, principalmente, do setor de serviços, trazendo pontos positivos para a sociedade sanjoanense em geral. </w:t>
      </w:r>
    </w:p>
    <w:p w:rsidR="00F80406" w:rsidRDefault="00F80406" w:rsidP="00993D9A">
      <w:pPr>
        <w:spacing w:line="360" w:lineRule="auto"/>
        <w:jc w:val="both"/>
        <w:rPr>
          <w:rFonts w:ascii="Times New Roman" w:hAnsi="Times New Roman" w:cs="Times New Roman"/>
          <w:sz w:val="24"/>
          <w:szCs w:val="24"/>
        </w:rPr>
      </w:pPr>
    </w:p>
    <w:p w:rsidR="005F7109" w:rsidRDefault="00F80406" w:rsidP="00F80406">
      <w:pPr>
        <w:spacing w:line="360" w:lineRule="auto"/>
        <w:rPr>
          <w:rFonts w:ascii="Times New Roman" w:hAnsi="Times New Roman" w:cs="Times New Roman"/>
          <w:b/>
          <w:sz w:val="24"/>
          <w:szCs w:val="24"/>
        </w:rPr>
      </w:pPr>
      <w:r w:rsidRPr="00F80406">
        <w:rPr>
          <w:rFonts w:ascii="Times New Roman" w:hAnsi="Times New Roman" w:cs="Times New Roman"/>
          <w:b/>
          <w:sz w:val="24"/>
          <w:szCs w:val="24"/>
        </w:rPr>
        <w:t>5</w:t>
      </w:r>
      <w:r>
        <w:rPr>
          <w:rFonts w:ascii="Times New Roman" w:hAnsi="Times New Roman" w:cs="Times New Roman"/>
          <w:b/>
          <w:sz w:val="24"/>
          <w:szCs w:val="24"/>
        </w:rPr>
        <w:t>.</w:t>
      </w:r>
      <w:r>
        <w:rPr>
          <w:rFonts w:ascii="Times New Roman" w:hAnsi="Times New Roman" w:cs="Times New Roman"/>
          <w:b/>
          <w:sz w:val="24"/>
          <w:szCs w:val="24"/>
        </w:rPr>
        <w:tab/>
      </w:r>
      <w:r w:rsidRPr="00F80406">
        <w:rPr>
          <w:rFonts w:ascii="Times New Roman" w:hAnsi="Times New Roman" w:cs="Times New Roman"/>
          <w:b/>
          <w:sz w:val="24"/>
          <w:szCs w:val="24"/>
        </w:rPr>
        <w:t xml:space="preserve"> CONCLUS</w:t>
      </w:r>
      <w:r w:rsidR="005F7109">
        <w:rPr>
          <w:rFonts w:ascii="Times New Roman" w:hAnsi="Times New Roman" w:cs="Times New Roman"/>
          <w:b/>
          <w:sz w:val="24"/>
          <w:szCs w:val="24"/>
        </w:rPr>
        <w:t>ÕES</w:t>
      </w:r>
    </w:p>
    <w:p w:rsidR="004B1D6A" w:rsidRDefault="00F80406">
      <w:pPr>
        <w:spacing w:line="360" w:lineRule="auto"/>
        <w:jc w:val="both"/>
        <w:rPr>
          <w:rFonts w:ascii="Times New Roman" w:hAnsi="Times New Roman" w:cs="Times New Roman"/>
          <w:sz w:val="24"/>
          <w:szCs w:val="24"/>
        </w:rPr>
      </w:pPr>
      <w:r>
        <w:rPr>
          <w:rFonts w:ascii="Times New Roman" w:hAnsi="Times New Roman" w:cs="Times New Roman"/>
          <w:sz w:val="24"/>
          <w:szCs w:val="24"/>
        </w:rPr>
        <w:tab/>
      </w:r>
      <w:r w:rsidR="00A57197">
        <w:rPr>
          <w:rFonts w:ascii="Times New Roman" w:hAnsi="Times New Roman" w:cs="Times New Roman"/>
          <w:sz w:val="24"/>
          <w:szCs w:val="24"/>
        </w:rPr>
        <w:t>Frente ao</w:t>
      </w:r>
      <w:r w:rsidR="0068673A">
        <w:rPr>
          <w:rFonts w:ascii="Times New Roman" w:hAnsi="Times New Roman" w:cs="Times New Roman"/>
          <w:sz w:val="24"/>
          <w:szCs w:val="24"/>
        </w:rPr>
        <w:t xml:space="preserve"> principal objetivo desse trabalho </w:t>
      </w:r>
      <w:r w:rsidR="00A57197">
        <w:rPr>
          <w:rFonts w:ascii="Times New Roman" w:hAnsi="Times New Roman" w:cs="Times New Roman"/>
          <w:sz w:val="24"/>
          <w:szCs w:val="24"/>
        </w:rPr>
        <w:t>de</w:t>
      </w:r>
      <w:r w:rsidR="0068673A">
        <w:rPr>
          <w:rFonts w:ascii="Times New Roman" w:hAnsi="Times New Roman" w:cs="Times New Roman"/>
          <w:sz w:val="24"/>
          <w:szCs w:val="24"/>
        </w:rPr>
        <w:t xml:space="preserve">analisar o perfil socioeconômico dos discentes moradores de repúblicas da Universidade Federal de São João del Rei, </w:t>
      </w:r>
      <w:r w:rsidR="00A57197">
        <w:rPr>
          <w:rFonts w:ascii="Times New Roman" w:hAnsi="Times New Roman" w:cs="Times New Roman"/>
          <w:sz w:val="24"/>
          <w:szCs w:val="24"/>
        </w:rPr>
        <w:t xml:space="preserve">ficou </w:t>
      </w:r>
      <w:r w:rsidR="0068673A">
        <w:rPr>
          <w:rFonts w:ascii="Times New Roman" w:hAnsi="Times New Roman" w:cs="Times New Roman"/>
          <w:sz w:val="24"/>
          <w:szCs w:val="24"/>
        </w:rPr>
        <w:t>eviden</w:t>
      </w:r>
      <w:r w:rsidR="00A57197">
        <w:rPr>
          <w:rFonts w:ascii="Times New Roman" w:hAnsi="Times New Roman" w:cs="Times New Roman"/>
          <w:sz w:val="24"/>
          <w:szCs w:val="24"/>
        </w:rPr>
        <w:t xml:space="preserve">te </w:t>
      </w:r>
      <w:r w:rsidR="0068673A">
        <w:rPr>
          <w:rFonts w:ascii="Times New Roman" w:hAnsi="Times New Roman" w:cs="Times New Roman"/>
          <w:sz w:val="24"/>
          <w:szCs w:val="24"/>
        </w:rPr>
        <w:t xml:space="preserve">a importância desse contingente populacional para a cidade e região. </w:t>
      </w:r>
      <w:r w:rsidR="00902A49">
        <w:rPr>
          <w:rFonts w:ascii="Times New Roman" w:hAnsi="Times New Roman" w:cs="Times New Roman"/>
          <w:sz w:val="24"/>
          <w:szCs w:val="24"/>
        </w:rPr>
        <w:t xml:space="preserve">Os principais resultados mostram que </w:t>
      </w:r>
      <w:r w:rsidR="0068673A">
        <w:rPr>
          <w:rFonts w:ascii="Times New Roman" w:hAnsi="Times New Roman" w:cs="Times New Roman"/>
          <w:sz w:val="24"/>
          <w:szCs w:val="24"/>
        </w:rPr>
        <w:t>a maioria dos estudantes ingressou na universidade com idade relativamente baixa, dedicando-se apenas aos estudos</w:t>
      </w:r>
      <w:r w:rsidR="00902A49">
        <w:rPr>
          <w:rFonts w:ascii="Times New Roman" w:hAnsi="Times New Roman" w:cs="Times New Roman"/>
          <w:sz w:val="24"/>
          <w:szCs w:val="24"/>
        </w:rPr>
        <w:t>, além d</w:t>
      </w:r>
      <w:r w:rsidR="00A57197">
        <w:rPr>
          <w:rFonts w:ascii="Times New Roman" w:hAnsi="Times New Roman" w:cs="Times New Roman"/>
          <w:sz w:val="24"/>
          <w:szCs w:val="24"/>
        </w:rPr>
        <w:t>a grande maioria</w:t>
      </w:r>
      <w:r w:rsidR="0068673A">
        <w:rPr>
          <w:rFonts w:ascii="Times New Roman" w:hAnsi="Times New Roman" w:cs="Times New Roman"/>
          <w:sz w:val="24"/>
          <w:szCs w:val="24"/>
        </w:rPr>
        <w:t xml:space="preserve">não </w:t>
      </w:r>
      <w:r w:rsidR="00A57197">
        <w:rPr>
          <w:rFonts w:ascii="Times New Roman" w:hAnsi="Times New Roman" w:cs="Times New Roman"/>
          <w:sz w:val="24"/>
          <w:szCs w:val="24"/>
        </w:rPr>
        <w:t xml:space="preserve">ocupar postos no mercado </w:t>
      </w:r>
      <w:r w:rsidR="0068673A">
        <w:rPr>
          <w:rFonts w:ascii="Times New Roman" w:hAnsi="Times New Roman" w:cs="Times New Roman"/>
          <w:sz w:val="24"/>
          <w:szCs w:val="24"/>
        </w:rPr>
        <w:t>formal</w:t>
      </w:r>
      <w:r w:rsidR="00A57197">
        <w:rPr>
          <w:rFonts w:ascii="Times New Roman" w:hAnsi="Times New Roman" w:cs="Times New Roman"/>
          <w:sz w:val="24"/>
          <w:szCs w:val="24"/>
        </w:rPr>
        <w:t xml:space="preserve"> de trabalho</w:t>
      </w:r>
      <w:r w:rsidR="0068673A">
        <w:rPr>
          <w:rFonts w:ascii="Times New Roman" w:hAnsi="Times New Roman" w:cs="Times New Roman"/>
          <w:sz w:val="24"/>
          <w:szCs w:val="24"/>
        </w:rPr>
        <w:t xml:space="preserve">. </w:t>
      </w:r>
      <w:r w:rsidR="00A57197">
        <w:rPr>
          <w:rFonts w:ascii="Times New Roman" w:hAnsi="Times New Roman" w:cs="Times New Roman"/>
          <w:sz w:val="24"/>
          <w:szCs w:val="24"/>
        </w:rPr>
        <w:t xml:space="preserve">O grupo discente da UFSJ residente em repúblicas da cidade </w:t>
      </w:r>
      <w:r w:rsidR="008429F2">
        <w:rPr>
          <w:rFonts w:ascii="Times New Roman" w:hAnsi="Times New Roman" w:cs="Times New Roman"/>
          <w:sz w:val="24"/>
          <w:szCs w:val="24"/>
        </w:rPr>
        <w:t>detém</w:t>
      </w:r>
      <w:r w:rsidR="00A57197">
        <w:rPr>
          <w:rFonts w:ascii="Times New Roman" w:hAnsi="Times New Roman" w:cs="Times New Roman"/>
          <w:sz w:val="24"/>
          <w:szCs w:val="24"/>
        </w:rPr>
        <w:t xml:space="preserve">, em média, </w:t>
      </w:r>
      <w:r w:rsidR="0068673A">
        <w:rPr>
          <w:rFonts w:ascii="Times New Roman" w:hAnsi="Times New Roman" w:cs="Times New Roman"/>
          <w:sz w:val="24"/>
          <w:szCs w:val="24"/>
        </w:rPr>
        <w:t>rend</w:t>
      </w:r>
      <w:r w:rsidR="00A57197">
        <w:rPr>
          <w:rFonts w:ascii="Times New Roman" w:hAnsi="Times New Roman" w:cs="Times New Roman"/>
          <w:sz w:val="24"/>
          <w:szCs w:val="24"/>
        </w:rPr>
        <w:t xml:space="preserve">imento de </w:t>
      </w:r>
      <w:r w:rsidR="005C6834">
        <w:rPr>
          <w:rFonts w:ascii="Times New Roman" w:hAnsi="Times New Roman" w:cs="Times New Roman"/>
          <w:sz w:val="24"/>
          <w:szCs w:val="24"/>
        </w:rPr>
        <w:t xml:space="preserve">1 </w:t>
      </w:r>
      <w:r w:rsidR="00A57197">
        <w:rPr>
          <w:rFonts w:ascii="Times New Roman" w:hAnsi="Times New Roman" w:cs="Times New Roman"/>
          <w:sz w:val="24"/>
          <w:szCs w:val="24"/>
        </w:rPr>
        <w:t>a</w:t>
      </w:r>
      <w:r w:rsidR="005C6834">
        <w:rPr>
          <w:rFonts w:ascii="Times New Roman" w:hAnsi="Times New Roman" w:cs="Times New Roman"/>
          <w:sz w:val="24"/>
          <w:szCs w:val="24"/>
        </w:rPr>
        <w:t xml:space="preserve">2 </w:t>
      </w:r>
      <w:r w:rsidR="0068673A">
        <w:rPr>
          <w:rFonts w:ascii="Times New Roman" w:hAnsi="Times New Roman" w:cs="Times New Roman"/>
          <w:sz w:val="24"/>
          <w:szCs w:val="24"/>
        </w:rPr>
        <w:t>salários mínimos mensa</w:t>
      </w:r>
      <w:r w:rsidR="00902A49">
        <w:rPr>
          <w:rFonts w:ascii="Times New Roman" w:hAnsi="Times New Roman" w:cs="Times New Roman"/>
          <w:sz w:val="24"/>
          <w:szCs w:val="24"/>
        </w:rPr>
        <w:t>is</w:t>
      </w:r>
      <w:r w:rsidR="0068673A">
        <w:rPr>
          <w:rFonts w:ascii="Times New Roman" w:hAnsi="Times New Roman" w:cs="Times New Roman"/>
          <w:sz w:val="24"/>
          <w:szCs w:val="24"/>
        </w:rPr>
        <w:t xml:space="preserve">, provenientes de auxílios concedidos pelos familiares ou </w:t>
      </w:r>
      <w:r w:rsidR="00A57197">
        <w:rPr>
          <w:rFonts w:ascii="Times New Roman" w:hAnsi="Times New Roman" w:cs="Times New Roman"/>
          <w:sz w:val="24"/>
          <w:szCs w:val="24"/>
        </w:rPr>
        <w:t xml:space="preserve">de </w:t>
      </w:r>
      <w:r w:rsidR="0068673A">
        <w:rPr>
          <w:rFonts w:ascii="Times New Roman" w:hAnsi="Times New Roman" w:cs="Times New Roman"/>
          <w:sz w:val="24"/>
          <w:szCs w:val="24"/>
        </w:rPr>
        <w:t xml:space="preserve">bolsas da própria </w:t>
      </w:r>
      <w:r w:rsidR="00A57197">
        <w:rPr>
          <w:rFonts w:ascii="Times New Roman" w:hAnsi="Times New Roman" w:cs="Times New Roman"/>
          <w:sz w:val="24"/>
          <w:szCs w:val="24"/>
        </w:rPr>
        <w:t>U</w:t>
      </w:r>
      <w:r w:rsidR="0068673A">
        <w:rPr>
          <w:rFonts w:ascii="Times New Roman" w:hAnsi="Times New Roman" w:cs="Times New Roman"/>
          <w:sz w:val="24"/>
          <w:szCs w:val="24"/>
        </w:rPr>
        <w:t xml:space="preserve">niversidade e </w:t>
      </w:r>
      <w:r w:rsidR="00A57197">
        <w:rPr>
          <w:rFonts w:ascii="Times New Roman" w:hAnsi="Times New Roman" w:cs="Times New Roman"/>
          <w:sz w:val="24"/>
          <w:szCs w:val="24"/>
        </w:rPr>
        <w:t xml:space="preserve">de </w:t>
      </w:r>
      <w:r w:rsidR="0068673A">
        <w:rPr>
          <w:rFonts w:ascii="Times New Roman" w:hAnsi="Times New Roman" w:cs="Times New Roman"/>
          <w:sz w:val="24"/>
          <w:szCs w:val="24"/>
        </w:rPr>
        <w:t xml:space="preserve">instituições de </w:t>
      </w:r>
      <w:r w:rsidR="00A57197">
        <w:rPr>
          <w:rFonts w:ascii="Times New Roman" w:hAnsi="Times New Roman" w:cs="Times New Roman"/>
          <w:sz w:val="24"/>
          <w:szCs w:val="24"/>
        </w:rPr>
        <w:t xml:space="preserve">fomento </w:t>
      </w:r>
      <w:r w:rsidR="0068673A">
        <w:rPr>
          <w:rFonts w:ascii="Times New Roman" w:hAnsi="Times New Roman" w:cs="Times New Roman"/>
          <w:sz w:val="24"/>
          <w:szCs w:val="24"/>
        </w:rPr>
        <w:t>à pesquisa</w:t>
      </w:r>
      <w:r w:rsidR="00A57197">
        <w:rPr>
          <w:rFonts w:ascii="Times New Roman" w:hAnsi="Times New Roman" w:cs="Times New Roman"/>
          <w:sz w:val="24"/>
          <w:szCs w:val="24"/>
        </w:rPr>
        <w:t xml:space="preserve"> e à extensão</w:t>
      </w:r>
      <w:r w:rsidR="0068673A">
        <w:rPr>
          <w:rFonts w:ascii="Times New Roman" w:hAnsi="Times New Roman" w:cs="Times New Roman"/>
          <w:sz w:val="24"/>
          <w:szCs w:val="24"/>
        </w:rPr>
        <w:t xml:space="preserve">. </w:t>
      </w:r>
      <w:r w:rsidR="005C6834">
        <w:rPr>
          <w:rFonts w:ascii="Times New Roman" w:hAnsi="Times New Roman" w:cs="Times New Roman"/>
          <w:sz w:val="24"/>
          <w:szCs w:val="24"/>
        </w:rPr>
        <w:t>Grande parte da</w:t>
      </w:r>
      <w:r w:rsidR="0068673A">
        <w:rPr>
          <w:rFonts w:ascii="Times New Roman" w:hAnsi="Times New Roman" w:cs="Times New Roman"/>
          <w:sz w:val="24"/>
          <w:szCs w:val="24"/>
        </w:rPr>
        <w:t>renda</w:t>
      </w:r>
      <w:r w:rsidR="00A57197">
        <w:rPr>
          <w:rFonts w:ascii="Times New Roman" w:hAnsi="Times New Roman" w:cs="Times New Roman"/>
          <w:sz w:val="24"/>
          <w:szCs w:val="24"/>
        </w:rPr>
        <w:t xml:space="preserve"> do estudante com esse perfil tem</w:t>
      </w:r>
      <w:r w:rsidR="00430B07">
        <w:rPr>
          <w:rFonts w:ascii="Times New Roman" w:hAnsi="Times New Roman" w:cs="Times New Roman"/>
          <w:sz w:val="24"/>
          <w:szCs w:val="24"/>
        </w:rPr>
        <w:t xml:space="preserve"> sido</w:t>
      </w:r>
      <w:r w:rsidR="0068673A">
        <w:rPr>
          <w:rFonts w:ascii="Times New Roman" w:hAnsi="Times New Roman" w:cs="Times New Roman"/>
          <w:sz w:val="24"/>
          <w:szCs w:val="24"/>
        </w:rPr>
        <w:t xml:space="preserve"> convertida para </w:t>
      </w:r>
      <w:r w:rsidR="00430B07">
        <w:rPr>
          <w:rFonts w:ascii="Times New Roman" w:hAnsi="Times New Roman" w:cs="Times New Roman"/>
          <w:sz w:val="24"/>
          <w:szCs w:val="24"/>
        </w:rPr>
        <w:t>pagamento de</w:t>
      </w:r>
      <w:r w:rsidR="0068673A">
        <w:rPr>
          <w:rFonts w:ascii="Times New Roman" w:hAnsi="Times New Roman" w:cs="Times New Roman"/>
          <w:sz w:val="24"/>
          <w:szCs w:val="24"/>
        </w:rPr>
        <w:t xml:space="preserve"> alugueis</w:t>
      </w:r>
      <w:r w:rsidR="00430B07">
        <w:rPr>
          <w:rFonts w:ascii="Times New Roman" w:hAnsi="Times New Roman" w:cs="Times New Roman"/>
          <w:sz w:val="24"/>
          <w:szCs w:val="24"/>
        </w:rPr>
        <w:t>, os quais</w:t>
      </w:r>
      <w:r w:rsidR="00902A49">
        <w:rPr>
          <w:rFonts w:ascii="Times New Roman" w:hAnsi="Times New Roman" w:cs="Times New Roman"/>
          <w:sz w:val="24"/>
          <w:szCs w:val="24"/>
        </w:rPr>
        <w:t>,</w:t>
      </w:r>
      <w:r w:rsidR="0068673A">
        <w:rPr>
          <w:rFonts w:ascii="Times New Roman" w:hAnsi="Times New Roman" w:cs="Times New Roman"/>
          <w:sz w:val="24"/>
          <w:szCs w:val="24"/>
        </w:rPr>
        <w:t xml:space="preserve"> em média</w:t>
      </w:r>
      <w:r w:rsidR="00902A49">
        <w:rPr>
          <w:rFonts w:ascii="Times New Roman" w:hAnsi="Times New Roman" w:cs="Times New Roman"/>
          <w:sz w:val="24"/>
          <w:szCs w:val="24"/>
        </w:rPr>
        <w:t>, estão entre</w:t>
      </w:r>
      <w:r w:rsidR="0068673A">
        <w:rPr>
          <w:rFonts w:ascii="Times New Roman" w:hAnsi="Times New Roman" w:cs="Times New Roman"/>
          <w:sz w:val="24"/>
          <w:szCs w:val="24"/>
        </w:rPr>
        <w:t xml:space="preserve"> R$150,01 </w:t>
      </w:r>
      <w:r w:rsidR="00902A49">
        <w:rPr>
          <w:rFonts w:ascii="Times New Roman" w:hAnsi="Times New Roman" w:cs="Times New Roman"/>
          <w:sz w:val="24"/>
          <w:szCs w:val="24"/>
        </w:rPr>
        <w:t>e</w:t>
      </w:r>
      <w:r w:rsidR="0068673A">
        <w:rPr>
          <w:rFonts w:ascii="Times New Roman" w:hAnsi="Times New Roman" w:cs="Times New Roman"/>
          <w:sz w:val="24"/>
          <w:szCs w:val="24"/>
        </w:rPr>
        <w:t xml:space="preserve"> R$250,00 para cada estudante. </w:t>
      </w:r>
      <w:r w:rsidR="00430B07">
        <w:rPr>
          <w:rFonts w:ascii="Times New Roman" w:hAnsi="Times New Roman" w:cs="Times New Roman"/>
          <w:sz w:val="24"/>
          <w:szCs w:val="24"/>
        </w:rPr>
        <w:t xml:space="preserve">São </w:t>
      </w:r>
      <w:r w:rsidR="0068673A">
        <w:rPr>
          <w:rFonts w:ascii="Times New Roman" w:hAnsi="Times New Roman" w:cs="Times New Roman"/>
          <w:sz w:val="24"/>
          <w:szCs w:val="24"/>
        </w:rPr>
        <w:t>valor</w:t>
      </w:r>
      <w:r w:rsidR="00430B07">
        <w:rPr>
          <w:rFonts w:ascii="Times New Roman" w:hAnsi="Times New Roman" w:cs="Times New Roman"/>
          <w:sz w:val="24"/>
          <w:szCs w:val="24"/>
        </w:rPr>
        <w:t>es monetários que</w:t>
      </w:r>
      <w:r w:rsidR="0068673A">
        <w:rPr>
          <w:rFonts w:ascii="Times New Roman" w:hAnsi="Times New Roman" w:cs="Times New Roman"/>
          <w:sz w:val="24"/>
          <w:szCs w:val="24"/>
        </w:rPr>
        <w:t xml:space="preserve"> demonstra</w:t>
      </w:r>
      <w:r w:rsidR="00430B07">
        <w:rPr>
          <w:rFonts w:ascii="Times New Roman" w:hAnsi="Times New Roman" w:cs="Times New Roman"/>
          <w:sz w:val="24"/>
          <w:szCs w:val="24"/>
        </w:rPr>
        <w:t>m</w:t>
      </w:r>
      <w:r w:rsidR="0068673A">
        <w:rPr>
          <w:rFonts w:ascii="Times New Roman" w:hAnsi="Times New Roman" w:cs="Times New Roman"/>
          <w:sz w:val="24"/>
          <w:szCs w:val="24"/>
        </w:rPr>
        <w:t xml:space="preserve"> a importância dessa população</w:t>
      </w:r>
      <w:r w:rsidR="00902A49">
        <w:rPr>
          <w:rFonts w:ascii="Times New Roman" w:hAnsi="Times New Roman" w:cs="Times New Roman"/>
          <w:sz w:val="24"/>
          <w:szCs w:val="24"/>
        </w:rPr>
        <w:t>,</w:t>
      </w:r>
      <w:r w:rsidR="0068673A">
        <w:rPr>
          <w:rFonts w:ascii="Times New Roman" w:hAnsi="Times New Roman" w:cs="Times New Roman"/>
          <w:sz w:val="24"/>
          <w:szCs w:val="24"/>
        </w:rPr>
        <w:t xml:space="preserve"> enquanto estimulador</w:t>
      </w:r>
      <w:r w:rsidR="00902A49">
        <w:rPr>
          <w:rFonts w:ascii="Times New Roman" w:hAnsi="Times New Roman" w:cs="Times New Roman"/>
          <w:sz w:val="24"/>
          <w:szCs w:val="24"/>
        </w:rPr>
        <w:t>a</w:t>
      </w:r>
      <w:r w:rsidR="0068673A">
        <w:rPr>
          <w:rFonts w:ascii="Times New Roman" w:hAnsi="Times New Roman" w:cs="Times New Roman"/>
          <w:sz w:val="24"/>
          <w:szCs w:val="24"/>
        </w:rPr>
        <w:t xml:space="preserve"> da economia local e regional, tendo em vista que os proprietários </w:t>
      </w:r>
      <w:r w:rsidR="005C6834">
        <w:rPr>
          <w:rFonts w:ascii="Times New Roman" w:hAnsi="Times New Roman" w:cs="Times New Roman"/>
          <w:sz w:val="24"/>
          <w:szCs w:val="24"/>
        </w:rPr>
        <w:t>d</w:t>
      </w:r>
      <w:r w:rsidR="0068673A">
        <w:rPr>
          <w:rFonts w:ascii="Times New Roman" w:hAnsi="Times New Roman" w:cs="Times New Roman"/>
          <w:sz w:val="24"/>
          <w:szCs w:val="24"/>
        </w:rPr>
        <w:t xml:space="preserve">as residências </w:t>
      </w:r>
      <w:r w:rsidR="00902A49">
        <w:rPr>
          <w:rFonts w:ascii="Times New Roman" w:hAnsi="Times New Roman" w:cs="Times New Roman"/>
          <w:sz w:val="24"/>
          <w:szCs w:val="24"/>
        </w:rPr>
        <w:t xml:space="preserve">nas quais estão </w:t>
      </w:r>
      <w:r w:rsidR="0068673A">
        <w:rPr>
          <w:rFonts w:ascii="Times New Roman" w:hAnsi="Times New Roman" w:cs="Times New Roman"/>
          <w:sz w:val="24"/>
          <w:szCs w:val="24"/>
        </w:rPr>
        <w:t>localiza</w:t>
      </w:r>
      <w:r w:rsidR="00902A49">
        <w:rPr>
          <w:rFonts w:ascii="Times New Roman" w:hAnsi="Times New Roman" w:cs="Times New Roman"/>
          <w:sz w:val="24"/>
          <w:szCs w:val="24"/>
        </w:rPr>
        <w:t xml:space="preserve">das </w:t>
      </w:r>
      <w:r w:rsidR="0068673A">
        <w:rPr>
          <w:rFonts w:ascii="Times New Roman" w:hAnsi="Times New Roman" w:cs="Times New Roman"/>
          <w:sz w:val="24"/>
          <w:szCs w:val="24"/>
        </w:rPr>
        <w:t>as rep</w:t>
      </w:r>
      <w:r w:rsidR="00902A49">
        <w:rPr>
          <w:rFonts w:ascii="Times New Roman" w:hAnsi="Times New Roman" w:cs="Times New Roman"/>
          <w:sz w:val="24"/>
          <w:szCs w:val="24"/>
        </w:rPr>
        <w:t>ú</w:t>
      </w:r>
      <w:r w:rsidR="0068673A">
        <w:rPr>
          <w:rFonts w:ascii="Times New Roman" w:hAnsi="Times New Roman" w:cs="Times New Roman"/>
          <w:sz w:val="24"/>
          <w:szCs w:val="24"/>
        </w:rPr>
        <w:t xml:space="preserve">blicas são da cidade e região. </w:t>
      </w:r>
    </w:p>
    <w:p w:rsidR="00430B07" w:rsidRDefault="0068673A" w:rsidP="006867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Outra parte significante da renda dos estudantes é utilizada em compras de supermercados, sendo que a maioria dos estudantes gasta entre R$50,01 e R$100,00 mensais. Esse valor </w:t>
      </w:r>
      <w:r w:rsidR="003A27C5">
        <w:rPr>
          <w:rFonts w:ascii="Times New Roman" w:hAnsi="Times New Roman" w:cs="Times New Roman"/>
          <w:sz w:val="24"/>
          <w:szCs w:val="24"/>
        </w:rPr>
        <w:t xml:space="preserve">estimula ainda mais a movimentaçãonesse </w:t>
      </w:r>
      <w:r>
        <w:rPr>
          <w:rFonts w:ascii="Times New Roman" w:hAnsi="Times New Roman" w:cs="Times New Roman"/>
          <w:sz w:val="24"/>
          <w:szCs w:val="24"/>
        </w:rPr>
        <w:t xml:space="preserve">tipo de </w:t>
      </w:r>
      <w:r w:rsidR="00430B07">
        <w:rPr>
          <w:rFonts w:ascii="Times New Roman" w:hAnsi="Times New Roman" w:cs="Times New Roman"/>
          <w:sz w:val="24"/>
          <w:szCs w:val="24"/>
        </w:rPr>
        <w:t>atividade</w:t>
      </w:r>
      <w:r>
        <w:rPr>
          <w:rFonts w:ascii="Times New Roman" w:hAnsi="Times New Roman" w:cs="Times New Roman"/>
          <w:sz w:val="24"/>
          <w:szCs w:val="24"/>
        </w:rPr>
        <w:t>, favorecendo a geração de empregos em grandes, médios e pequenos supermercados</w:t>
      </w:r>
      <w:r w:rsidR="00902A49">
        <w:rPr>
          <w:rFonts w:ascii="Times New Roman" w:hAnsi="Times New Roman" w:cs="Times New Roman"/>
          <w:sz w:val="24"/>
          <w:szCs w:val="24"/>
        </w:rPr>
        <w:t>, a</w:t>
      </w:r>
      <w:r>
        <w:rPr>
          <w:rFonts w:ascii="Times New Roman" w:hAnsi="Times New Roman" w:cs="Times New Roman"/>
          <w:sz w:val="24"/>
          <w:szCs w:val="24"/>
        </w:rPr>
        <w:t>lém d</w:t>
      </w:r>
      <w:r w:rsidR="00902A49">
        <w:rPr>
          <w:rFonts w:ascii="Times New Roman" w:hAnsi="Times New Roman" w:cs="Times New Roman"/>
          <w:sz w:val="24"/>
          <w:szCs w:val="24"/>
        </w:rPr>
        <w:t>a</w:t>
      </w:r>
      <w:r>
        <w:rPr>
          <w:rFonts w:ascii="Times New Roman" w:hAnsi="Times New Roman" w:cs="Times New Roman"/>
          <w:sz w:val="24"/>
          <w:szCs w:val="24"/>
        </w:rPr>
        <w:t xml:space="preserve"> demanda</w:t>
      </w:r>
      <w:r w:rsidR="00902A49">
        <w:rPr>
          <w:rFonts w:ascii="Times New Roman" w:hAnsi="Times New Roman" w:cs="Times New Roman"/>
          <w:sz w:val="24"/>
          <w:szCs w:val="24"/>
        </w:rPr>
        <w:t xml:space="preserve"> por parte destes discentes de </w:t>
      </w:r>
      <w:r>
        <w:rPr>
          <w:rFonts w:ascii="Times New Roman" w:hAnsi="Times New Roman" w:cs="Times New Roman"/>
          <w:sz w:val="24"/>
          <w:szCs w:val="24"/>
        </w:rPr>
        <w:t xml:space="preserve">outros serviços relacionados à saúde, transporte e lazer. </w:t>
      </w:r>
    </w:p>
    <w:p w:rsidR="0068673A" w:rsidRDefault="00902A49" w:rsidP="006867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Fica evidente</w:t>
      </w:r>
      <w:r w:rsidR="005C6834">
        <w:rPr>
          <w:rFonts w:ascii="Times New Roman" w:hAnsi="Times New Roman" w:cs="Times New Roman"/>
          <w:sz w:val="24"/>
          <w:szCs w:val="24"/>
        </w:rPr>
        <w:t xml:space="preserve"> também</w:t>
      </w:r>
      <w:r>
        <w:rPr>
          <w:rFonts w:ascii="Times New Roman" w:hAnsi="Times New Roman" w:cs="Times New Roman"/>
          <w:sz w:val="24"/>
          <w:szCs w:val="24"/>
        </w:rPr>
        <w:t xml:space="preserve"> que a</w:t>
      </w:r>
      <w:r w:rsidR="0068673A">
        <w:rPr>
          <w:rFonts w:ascii="Times New Roman" w:hAnsi="Times New Roman" w:cs="Times New Roman"/>
          <w:sz w:val="24"/>
          <w:szCs w:val="24"/>
        </w:rPr>
        <w:t xml:space="preserve"> presença </w:t>
      </w:r>
      <w:r w:rsidR="005C6834">
        <w:rPr>
          <w:rFonts w:ascii="Times New Roman" w:hAnsi="Times New Roman" w:cs="Times New Roman"/>
          <w:sz w:val="24"/>
          <w:szCs w:val="24"/>
        </w:rPr>
        <w:t>da</w:t>
      </w:r>
      <w:r w:rsidR="0068673A">
        <w:rPr>
          <w:rFonts w:ascii="Times New Roman" w:hAnsi="Times New Roman" w:cs="Times New Roman"/>
          <w:sz w:val="24"/>
          <w:szCs w:val="24"/>
        </w:rPr>
        <w:t xml:space="preserve"> UFSJ em uma cidade </w:t>
      </w:r>
      <w:r w:rsidR="003A27C5">
        <w:rPr>
          <w:rFonts w:ascii="Times New Roman" w:hAnsi="Times New Roman" w:cs="Times New Roman"/>
          <w:sz w:val="24"/>
          <w:szCs w:val="24"/>
        </w:rPr>
        <w:t>como São João del Rei</w:t>
      </w:r>
      <w:r w:rsidR="0068673A">
        <w:rPr>
          <w:rFonts w:ascii="Times New Roman" w:hAnsi="Times New Roman" w:cs="Times New Roman"/>
          <w:sz w:val="24"/>
          <w:szCs w:val="24"/>
        </w:rPr>
        <w:t xml:space="preserve"> acaba favorecendo ainda a criação de outras instituições de ensinos superiores. </w:t>
      </w:r>
      <w:r w:rsidR="003A27C5">
        <w:rPr>
          <w:rFonts w:ascii="Times New Roman" w:hAnsi="Times New Roman" w:cs="Times New Roman"/>
          <w:sz w:val="24"/>
          <w:szCs w:val="24"/>
        </w:rPr>
        <w:t>Tais instituições são a</w:t>
      </w:r>
      <w:r w:rsidR="0068673A">
        <w:rPr>
          <w:rFonts w:ascii="Times New Roman" w:hAnsi="Times New Roman" w:cs="Times New Roman"/>
          <w:sz w:val="24"/>
          <w:szCs w:val="24"/>
        </w:rPr>
        <w:t xml:space="preserve">traídas pelo contingente populacional proveniente de outras regiões, a exemplo </w:t>
      </w:r>
      <w:r>
        <w:rPr>
          <w:rFonts w:ascii="Times New Roman" w:hAnsi="Times New Roman" w:cs="Times New Roman"/>
          <w:sz w:val="24"/>
          <w:szCs w:val="24"/>
        </w:rPr>
        <w:t>d</w:t>
      </w:r>
      <w:r w:rsidR="0068673A">
        <w:rPr>
          <w:rFonts w:ascii="Times New Roman" w:hAnsi="Times New Roman" w:cs="Times New Roman"/>
          <w:sz w:val="24"/>
          <w:szCs w:val="24"/>
        </w:rPr>
        <w:t xml:space="preserve">o Instituto Federal Sudeste de Minas Gerais e </w:t>
      </w:r>
      <w:r>
        <w:rPr>
          <w:rFonts w:ascii="Times New Roman" w:hAnsi="Times New Roman" w:cs="Times New Roman"/>
          <w:sz w:val="24"/>
          <w:szCs w:val="24"/>
        </w:rPr>
        <w:t>d</w:t>
      </w:r>
      <w:r w:rsidR="0068673A">
        <w:rPr>
          <w:rFonts w:ascii="Times New Roman" w:hAnsi="Times New Roman" w:cs="Times New Roman"/>
          <w:sz w:val="24"/>
          <w:szCs w:val="24"/>
        </w:rPr>
        <w:t>o Instituto Presidente Tancredo de Almeida Neves</w:t>
      </w:r>
      <w:r w:rsidR="00430B07">
        <w:rPr>
          <w:rFonts w:ascii="Times New Roman" w:hAnsi="Times New Roman" w:cs="Times New Roman"/>
          <w:sz w:val="24"/>
          <w:szCs w:val="24"/>
        </w:rPr>
        <w:t xml:space="preserve"> (IPTAN</w:t>
      </w:r>
      <w:r w:rsidR="005C6834">
        <w:rPr>
          <w:rFonts w:ascii="Times New Roman" w:hAnsi="Times New Roman" w:cs="Times New Roman"/>
          <w:sz w:val="24"/>
          <w:szCs w:val="24"/>
        </w:rPr>
        <w:t>)</w:t>
      </w:r>
      <w:r w:rsidR="0068673A">
        <w:rPr>
          <w:rFonts w:ascii="Times New Roman" w:hAnsi="Times New Roman" w:cs="Times New Roman"/>
          <w:sz w:val="24"/>
          <w:szCs w:val="24"/>
        </w:rPr>
        <w:t xml:space="preserve">, </w:t>
      </w:r>
      <w:r w:rsidR="00430B07">
        <w:rPr>
          <w:rFonts w:ascii="Times New Roman" w:hAnsi="Times New Roman" w:cs="Times New Roman"/>
          <w:sz w:val="24"/>
          <w:szCs w:val="24"/>
        </w:rPr>
        <w:t xml:space="preserve">as quais </w:t>
      </w:r>
      <w:r w:rsidR="0068673A">
        <w:rPr>
          <w:rFonts w:ascii="Times New Roman" w:hAnsi="Times New Roman" w:cs="Times New Roman"/>
          <w:sz w:val="24"/>
          <w:szCs w:val="24"/>
        </w:rPr>
        <w:t>procuram aproveitar a capacitação profissional proveniente da UFSJ</w:t>
      </w:r>
      <w:r w:rsidR="00430B07">
        <w:rPr>
          <w:rFonts w:ascii="Times New Roman" w:hAnsi="Times New Roman" w:cs="Times New Roman"/>
          <w:sz w:val="24"/>
          <w:szCs w:val="24"/>
        </w:rPr>
        <w:t>, a exemplo de</w:t>
      </w:r>
      <w:r w:rsidR="0068673A">
        <w:rPr>
          <w:rFonts w:ascii="Times New Roman" w:hAnsi="Times New Roman" w:cs="Times New Roman"/>
          <w:sz w:val="24"/>
          <w:szCs w:val="24"/>
        </w:rPr>
        <w:t xml:space="preserve"> professores</w:t>
      </w:r>
      <w:r w:rsidR="00430B07">
        <w:rPr>
          <w:rFonts w:ascii="Times New Roman" w:hAnsi="Times New Roman" w:cs="Times New Roman"/>
          <w:sz w:val="24"/>
          <w:szCs w:val="24"/>
        </w:rPr>
        <w:t xml:space="preserve"> formados na UFSJ</w:t>
      </w:r>
      <w:r w:rsidR="0068673A">
        <w:rPr>
          <w:rFonts w:ascii="Times New Roman" w:hAnsi="Times New Roman" w:cs="Times New Roman"/>
          <w:sz w:val="24"/>
          <w:szCs w:val="24"/>
        </w:rPr>
        <w:t xml:space="preserve">. </w:t>
      </w:r>
      <w:r w:rsidR="00C30D4B">
        <w:rPr>
          <w:rFonts w:ascii="Times New Roman" w:hAnsi="Times New Roman" w:cs="Times New Roman"/>
          <w:sz w:val="24"/>
          <w:szCs w:val="24"/>
        </w:rPr>
        <w:t xml:space="preserve">Ademais, há </w:t>
      </w:r>
      <w:r w:rsidR="008C78A9">
        <w:rPr>
          <w:rFonts w:ascii="Times New Roman" w:hAnsi="Times New Roman" w:cs="Times New Roman"/>
          <w:sz w:val="24"/>
          <w:szCs w:val="24"/>
        </w:rPr>
        <w:t xml:space="preserve">presença </w:t>
      </w:r>
      <w:r w:rsidR="00C30D4B">
        <w:rPr>
          <w:rFonts w:ascii="Times New Roman" w:hAnsi="Times New Roman" w:cs="Times New Roman"/>
          <w:sz w:val="24"/>
          <w:szCs w:val="24"/>
        </w:rPr>
        <w:t xml:space="preserve">de externalidades positivas </w:t>
      </w:r>
      <w:r w:rsidR="008C78A9">
        <w:rPr>
          <w:rFonts w:ascii="Times New Roman" w:hAnsi="Times New Roman" w:cs="Times New Roman"/>
          <w:sz w:val="24"/>
          <w:szCs w:val="24"/>
        </w:rPr>
        <w:t>relacionadas, por exemplo, à</w:t>
      </w:r>
      <w:r w:rsidR="00C30D4B">
        <w:rPr>
          <w:rFonts w:ascii="Times New Roman" w:hAnsi="Times New Roman" w:cs="Times New Roman"/>
          <w:sz w:val="24"/>
          <w:szCs w:val="24"/>
        </w:rPr>
        <w:t xml:space="preserve"> instalação </w:t>
      </w:r>
      <w:r w:rsidR="0068673A">
        <w:rPr>
          <w:rFonts w:ascii="Times New Roman" w:hAnsi="Times New Roman" w:cs="Times New Roman"/>
          <w:sz w:val="24"/>
          <w:szCs w:val="24"/>
        </w:rPr>
        <w:t xml:space="preserve">de outras instituições </w:t>
      </w:r>
      <w:r w:rsidR="00C30D4B">
        <w:rPr>
          <w:rFonts w:ascii="Times New Roman" w:hAnsi="Times New Roman" w:cs="Times New Roman"/>
          <w:sz w:val="24"/>
          <w:szCs w:val="24"/>
        </w:rPr>
        <w:t>com</w:t>
      </w:r>
      <w:r w:rsidR="0068673A">
        <w:rPr>
          <w:rFonts w:ascii="Times New Roman" w:hAnsi="Times New Roman" w:cs="Times New Roman"/>
          <w:sz w:val="24"/>
          <w:szCs w:val="24"/>
        </w:rPr>
        <w:t xml:space="preserve"> cursos de graduação à distância e de línguas estrangeiras</w:t>
      </w:r>
      <w:r w:rsidR="003A27C5">
        <w:rPr>
          <w:rFonts w:ascii="Times New Roman" w:hAnsi="Times New Roman" w:cs="Times New Roman"/>
          <w:sz w:val="24"/>
          <w:szCs w:val="24"/>
        </w:rPr>
        <w:t>.</w:t>
      </w:r>
      <w:r w:rsidR="008C78A9">
        <w:rPr>
          <w:rFonts w:ascii="Times New Roman" w:hAnsi="Times New Roman" w:cs="Times New Roman"/>
          <w:sz w:val="24"/>
          <w:szCs w:val="24"/>
        </w:rPr>
        <w:t xml:space="preserve">São </w:t>
      </w:r>
      <w:r w:rsidR="003A27C5">
        <w:rPr>
          <w:rFonts w:ascii="Times New Roman" w:hAnsi="Times New Roman" w:cs="Times New Roman"/>
          <w:sz w:val="24"/>
          <w:szCs w:val="24"/>
        </w:rPr>
        <w:t>números</w:t>
      </w:r>
      <w:r w:rsidR="008C78A9">
        <w:rPr>
          <w:rFonts w:ascii="Times New Roman" w:hAnsi="Times New Roman" w:cs="Times New Roman"/>
          <w:sz w:val="24"/>
          <w:szCs w:val="24"/>
        </w:rPr>
        <w:t xml:space="preserve"> que</w:t>
      </w:r>
      <w:r w:rsidR="003A27C5">
        <w:rPr>
          <w:rFonts w:ascii="Times New Roman" w:hAnsi="Times New Roman" w:cs="Times New Roman"/>
          <w:sz w:val="24"/>
          <w:szCs w:val="24"/>
        </w:rPr>
        <w:t>expressa</w:t>
      </w:r>
      <w:r w:rsidR="008C78A9">
        <w:rPr>
          <w:rFonts w:ascii="Times New Roman" w:hAnsi="Times New Roman" w:cs="Times New Roman"/>
          <w:sz w:val="24"/>
          <w:szCs w:val="24"/>
        </w:rPr>
        <w:t>m a</w:t>
      </w:r>
      <w:r w:rsidR="003A27C5">
        <w:rPr>
          <w:rFonts w:ascii="Times New Roman" w:hAnsi="Times New Roman" w:cs="Times New Roman"/>
          <w:sz w:val="24"/>
          <w:szCs w:val="24"/>
        </w:rPr>
        <w:t xml:space="preserve"> importância da população </w:t>
      </w:r>
      <w:r w:rsidR="0068673A">
        <w:rPr>
          <w:rFonts w:ascii="Times New Roman" w:hAnsi="Times New Roman" w:cs="Times New Roman"/>
          <w:sz w:val="24"/>
          <w:szCs w:val="24"/>
        </w:rPr>
        <w:t>universitária</w:t>
      </w:r>
      <w:r w:rsidR="008C78A9">
        <w:rPr>
          <w:rFonts w:ascii="Times New Roman" w:hAnsi="Times New Roman" w:cs="Times New Roman"/>
          <w:sz w:val="24"/>
          <w:szCs w:val="24"/>
        </w:rPr>
        <w:t xml:space="preserve">que constitui </w:t>
      </w:r>
      <w:r w:rsidR="003A27C5">
        <w:rPr>
          <w:rFonts w:ascii="Times New Roman" w:hAnsi="Times New Roman" w:cs="Times New Roman"/>
          <w:sz w:val="24"/>
          <w:szCs w:val="24"/>
        </w:rPr>
        <w:t>demanda</w:t>
      </w:r>
      <w:r w:rsidR="006412D9">
        <w:rPr>
          <w:rFonts w:ascii="Times New Roman" w:hAnsi="Times New Roman" w:cs="Times New Roman"/>
          <w:sz w:val="24"/>
          <w:szCs w:val="24"/>
        </w:rPr>
        <w:t xml:space="preserve">e oferta </w:t>
      </w:r>
      <w:r w:rsidR="008C78A9">
        <w:rPr>
          <w:rFonts w:ascii="Times New Roman" w:hAnsi="Times New Roman" w:cs="Times New Roman"/>
          <w:sz w:val="24"/>
          <w:szCs w:val="24"/>
        </w:rPr>
        <w:t xml:space="preserve">também em atividades ligadas à </w:t>
      </w:r>
      <w:r w:rsidR="00343624">
        <w:rPr>
          <w:rFonts w:ascii="Times New Roman" w:hAnsi="Times New Roman" w:cs="Times New Roman"/>
          <w:sz w:val="24"/>
          <w:szCs w:val="24"/>
        </w:rPr>
        <w:t xml:space="preserve">educação e </w:t>
      </w:r>
      <w:r w:rsidR="008C78A9">
        <w:rPr>
          <w:rFonts w:ascii="Times New Roman" w:hAnsi="Times New Roman" w:cs="Times New Roman"/>
          <w:sz w:val="24"/>
          <w:szCs w:val="24"/>
        </w:rPr>
        <w:t xml:space="preserve">à </w:t>
      </w:r>
      <w:r w:rsidR="00343624">
        <w:rPr>
          <w:rFonts w:ascii="Times New Roman" w:hAnsi="Times New Roman" w:cs="Times New Roman"/>
          <w:sz w:val="24"/>
          <w:szCs w:val="24"/>
        </w:rPr>
        <w:t>capacitação profissional</w:t>
      </w:r>
      <w:r w:rsidR="0068673A">
        <w:rPr>
          <w:rFonts w:ascii="Times New Roman" w:hAnsi="Times New Roman" w:cs="Times New Roman"/>
          <w:sz w:val="24"/>
          <w:szCs w:val="24"/>
        </w:rPr>
        <w:t>.</w:t>
      </w:r>
    </w:p>
    <w:p w:rsidR="00252313" w:rsidRDefault="00A739C7" w:rsidP="006867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Outro </w:t>
      </w:r>
      <w:r w:rsidR="0068673A">
        <w:rPr>
          <w:rFonts w:ascii="Times New Roman" w:hAnsi="Times New Roman" w:cs="Times New Roman"/>
          <w:sz w:val="24"/>
          <w:szCs w:val="24"/>
        </w:rPr>
        <w:t xml:space="preserve">destaque é </w:t>
      </w:r>
      <w:r w:rsidR="00252313">
        <w:rPr>
          <w:rFonts w:ascii="Times New Roman" w:hAnsi="Times New Roman" w:cs="Times New Roman"/>
          <w:sz w:val="24"/>
          <w:szCs w:val="24"/>
        </w:rPr>
        <w:t xml:space="preserve">que aproximadamente 50% dos entrevistados qualificam </w:t>
      </w:r>
      <w:r w:rsidR="0068673A">
        <w:rPr>
          <w:rFonts w:ascii="Times New Roman" w:hAnsi="Times New Roman" w:cs="Times New Roman"/>
          <w:sz w:val="24"/>
          <w:szCs w:val="24"/>
        </w:rPr>
        <w:t xml:space="preserve">a receptividade dos </w:t>
      </w:r>
      <w:r w:rsidR="00B37DC5">
        <w:rPr>
          <w:rFonts w:ascii="Times New Roman" w:hAnsi="Times New Roman" w:cs="Times New Roman"/>
          <w:sz w:val="24"/>
          <w:szCs w:val="24"/>
        </w:rPr>
        <w:t>sanjoanenses</w:t>
      </w:r>
      <w:r w:rsidR="00252313">
        <w:rPr>
          <w:rFonts w:ascii="Times New Roman" w:hAnsi="Times New Roman" w:cs="Times New Roman"/>
          <w:sz w:val="24"/>
          <w:szCs w:val="24"/>
        </w:rPr>
        <w:t xml:space="preserve"> aos estudantes da UFSJ como boa</w:t>
      </w:r>
      <w:r w:rsidR="005C6834">
        <w:rPr>
          <w:rFonts w:ascii="Times New Roman" w:hAnsi="Times New Roman" w:cs="Times New Roman"/>
          <w:sz w:val="24"/>
          <w:szCs w:val="24"/>
        </w:rPr>
        <w:t>,</w:t>
      </w:r>
      <w:r w:rsidR="00252313">
        <w:rPr>
          <w:rFonts w:ascii="Times New Roman" w:hAnsi="Times New Roman" w:cs="Times New Roman"/>
          <w:sz w:val="24"/>
          <w:szCs w:val="24"/>
        </w:rPr>
        <w:t xml:space="preserve"> ou muito embora</w:t>
      </w:r>
      <w:r w:rsidR="005C6834">
        <w:rPr>
          <w:rFonts w:ascii="Times New Roman" w:hAnsi="Times New Roman" w:cs="Times New Roman"/>
          <w:sz w:val="24"/>
          <w:szCs w:val="24"/>
        </w:rPr>
        <w:t>,</w:t>
      </w:r>
      <w:r w:rsidR="00252313">
        <w:rPr>
          <w:rFonts w:ascii="Times New Roman" w:hAnsi="Times New Roman" w:cs="Times New Roman"/>
          <w:sz w:val="24"/>
          <w:szCs w:val="24"/>
        </w:rPr>
        <w:t xml:space="preserve"> lado a lado com 35% que a </w:t>
      </w:r>
      <w:r w:rsidR="00252313">
        <w:rPr>
          <w:rFonts w:ascii="Times New Roman" w:hAnsi="Times New Roman" w:cs="Times New Roman"/>
          <w:sz w:val="24"/>
          <w:szCs w:val="24"/>
        </w:rPr>
        <w:lastRenderedPageBreak/>
        <w:t xml:space="preserve">configuram como </w:t>
      </w:r>
      <w:r w:rsidR="0068673A">
        <w:rPr>
          <w:rFonts w:ascii="Times New Roman" w:hAnsi="Times New Roman" w:cs="Times New Roman"/>
          <w:sz w:val="24"/>
          <w:szCs w:val="24"/>
        </w:rPr>
        <w:t xml:space="preserve">ruim </w:t>
      </w:r>
      <w:r w:rsidR="00252313">
        <w:rPr>
          <w:rFonts w:ascii="Times New Roman" w:hAnsi="Times New Roman" w:cs="Times New Roman"/>
          <w:sz w:val="24"/>
          <w:szCs w:val="24"/>
        </w:rPr>
        <w:t xml:space="preserve">ou </w:t>
      </w:r>
      <w:r w:rsidR="0068673A">
        <w:rPr>
          <w:rFonts w:ascii="Times New Roman" w:hAnsi="Times New Roman" w:cs="Times New Roman"/>
          <w:sz w:val="24"/>
          <w:szCs w:val="24"/>
        </w:rPr>
        <w:t xml:space="preserve">muito ruim. Isso se deve muito ao preconceito dos moradores diante da presença dos estudantes, que são vistos pela população local como bagunceiros e festeiros. Porém, vale </w:t>
      </w:r>
      <w:r w:rsidR="00C660A1">
        <w:rPr>
          <w:rFonts w:ascii="Times New Roman" w:hAnsi="Times New Roman" w:cs="Times New Roman"/>
          <w:sz w:val="24"/>
          <w:szCs w:val="24"/>
        </w:rPr>
        <w:t>destacar</w:t>
      </w:r>
      <w:r w:rsidR="0068673A">
        <w:rPr>
          <w:rFonts w:ascii="Times New Roman" w:hAnsi="Times New Roman" w:cs="Times New Roman"/>
          <w:sz w:val="24"/>
          <w:szCs w:val="24"/>
        </w:rPr>
        <w:t xml:space="preserve"> que a presença </w:t>
      </w:r>
      <w:r>
        <w:rPr>
          <w:rFonts w:ascii="Times New Roman" w:hAnsi="Times New Roman" w:cs="Times New Roman"/>
          <w:sz w:val="24"/>
          <w:szCs w:val="24"/>
        </w:rPr>
        <w:t xml:space="preserve">destes </w:t>
      </w:r>
      <w:r w:rsidR="0068673A">
        <w:rPr>
          <w:rFonts w:ascii="Times New Roman" w:hAnsi="Times New Roman" w:cs="Times New Roman"/>
          <w:sz w:val="24"/>
          <w:szCs w:val="24"/>
        </w:rPr>
        <w:t xml:space="preserve">alunos </w:t>
      </w:r>
      <w:r>
        <w:rPr>
          <w:rFonts w:ascii="Times New Roman" w:hAnsi="Times New Roman" w:cs="Times New Roman"/>
          <w:sz w:val="24"/>
          <w:szCs w:val="24"/>
        </w:rPr>
        <w:t xml:space="preserve">promove relativamente maior número de externalidades </w:t>
      </w:r>
      <w:r w:rsidR="0068673A">
        <w:rPr>
          <w:rFonts w:ascii="Times New Roman" w:hAnsi="Times New Roman" w:cs="Times New Roman"/>
          <w:sz w:val="24"/>
          <w:szCs w:val="24"/>
        </w:rPr>
        <w:t>positi</w:t>
      </w:r>
      <w:r>
        <w:rPr>
          <w:rFonts w:ascii="Times New Roman" w:hAnsi="Times New Roman" w:cs="Times New Roman"/>
          <w:sz w:val="24"/>
          <w:szCs w:val="24"/>
        </w:rPr>
        <w:t>va</w:t>
      </w:r>
      <w:r w:rsidR="0068673A">
        <w:rPr>
          <w:rFonts w:ascii="Times New Roman" w:hAnsi="Times New Roman" w:cs="Times New Roman"/>
          <w:sz w:val="24"/>
          <w:szCs w:val="24"/>
        </w:rPr>
        <w:t xml:space="preserve">s </w:t>
      </w:r>
      <w:r>
        <w:rPr>
          <w:rFonts w:ascii="Times New Roman" w:hAnsi="Times New Roman" w:cs="Times New Roman"/>
          <w:sz w:val="24"/>
          <w:szCs w:val="24"/>
        </w:rPr>
        <w:t xml:space="preserve">em relação às </w:t>
      </w:r>
      <w:r w:rsidR="0068673A">
        <w:rPr>
          <w:rFonts w:ascii="Times New Roman" w:hAnsi="Times New Roman" w:cs="Times New Roman"/>
          <w:sz w:val="24"/>
          <w:szCs w:val="24"/>
        </w:rPr>
        <w:t>negativ</w:t>
      </w:r>
      <w:r>
        <w:rPr>
          <w:rFonts w:ascii="Times New Roman" w:hAnsi="Times New Roman" w:cs="Times New Roman"/>
          <w:sz w:val="24"/>
          <w:szCs w:val="24"/>
        </w:rPr>
        <w:t>a</w:t>
      </w:r>
      <w:r w:rsidR="0068673A">
        <w:rPr>
          <w:rFonts w:ascii="Times New Roman" w:hAnsi="Times New Roman" w:cs="Times New Roman"/>
          <w:sz w:val="24"/>
          <w:szCs w:val="24"/>
        </w:rPr>
        <w:t>s, principalmente</w:t>
      </w:r>
      <w:r w:rsidR="0059652D">
        <w:rPr>
          <w:rFonts w:ascii="Times New Roman" w:hAnsi="Times New Roman" w:cs="Times New Roman"/>
          <w:sz w:val="24"/>
          <w:szCs w:val="24"/>
        </w:rPr>
        <w:t>,</w:t>
      </w:r>
      <w:r w:rsidR="0068673A">
        <w:rPr>
          <w:rFonts w:ascii="Times New Roman" w:hAnsi="Times New Roman" w:cs="Times New Roman"/>
          <w:sz w:val="24"/>
          <w:szCs w:val="24"/>
        </w:rPr>
        <w:t xml:space="preserve"> porque a UFSJ é </w:t>
      </w:r>
      <w:r w:rsidR="00491258">
        <w:rPr>
          <w:rFonts w:ascii="Times New Roman" w:hAnsi="Times New Roman" w:cs="Times New Roman"/>
          <w:sz w:val="24"/>
          <w:szCs w:val="24"/>
        </w:rPr>
        <w:t xml:space="preserve">uma grande instituição de ensino </w:t>
      </w:r>
      <w:r w:rsidR="0068673A">
        <w:rPr>
          <w:rFonts w:ascii="Times New Roman" w:hAnsi="Times New Roman" w:cs="Times New Roman"/>
          <w:sz w:val="24"/>
          <w:szCs w:val="24"/>
        </w:rPr>
        <w:t>que gera empregos</w:t>
      </w:r>
      <w:r w:rsidR="00491258">
        <w:rPr>
          <w:rFonts w:ascii="Times New Roman" w:hAnsi="Times New Roman" w:cs="Times New Roman"/>
          <w:sz w:val="24"/>
          <w:szCs w:val="24"/>
        </w:rPr>
        <w:t xml:space="preserve"> e promove </w:t>
      </w:r>
      <w:r w:rsidR="0068673A">
        <w:rPr>
          <w:rFonts w:ascii="Times New Roman" w:hAnsi="Times New Roman" w:cs="Times New Roman"/>
          <w:sz w:val="24"/>
          <w:szCs w:val="24"/>
        </w:rPr>
        <w:t>invest</w:t>
      </w:r>
      <w:r w:rsidR="00491258">
        <w:rPr>
          <w:rFonts w:ascii="Times New Roman" w:hAnsi="Times New Roman" w:cs="Times New Roman"/>
          <w:sz w:val="24"/>
          <w:szCs w:val="24"/>
        </w:rPr>
        <w:t xml:space="preserve">imentos </w:t>
      </w:r>
      <w:r w:rsidR="00252313">
        <w:rPr>
          <w:rFonts w:ascii="Times New Roman" w:hAnsi="Times New Roman" w:cs="Times New Roman"/>
          <w:sz w:val="24"/>
          <w:szCs w:val="24"/>
        </w:rPr>
        <w:t xml:space="preserve">em </w:t>
      </w:r>
      <w:r w:rsidR="0068673A">
        <w:rPr>
          <w:rFonts w:ascii="Times New Roman" w:hAnsi="Times New Roman" w:cs="Times New Roman"/>
          <w:sz w:val="24"/>
          <w:szCs w:val="24"/>
        </w:rPr>
        <w:t xml:space="preserve">São João del Rei por meio de recursos </w:t>
      </w:r>
      <w:r w:rsidR="00491258">
        <w:rPr>
          <w:rFonts w:ascii="Times New Roman" w:hAnsi="Times New Roman" w:cs="Times New Roman"/>
          <w:sz w:val="24"/>
          <w:szCs w:val="24"/>
        </w:rPr>
        <w:t>f</w:t>
      </w:r>
      <w:r w:rsidR="0068673A">
        <w:rPr>
          <w:rFonts w:ascii="Times New Roman" w:hAnsi="Times New Roman" w:cs="Times New Roman"/>
          <w:sz w:val="24"/>
          <w:szCs w:val="24"/>
        </w:rPr>
        <w:t>ederais.</w:t>
      </w:r>
      <w:r w:rsidR="00252313">
        <w:rPr>
          <w:rFonts w:ascii="Times New Roman" w:hAnsi="Times New Roman" w:cs="Times New Roman"/>
          <w:sz w:val="24"/>
          <w:szCs w:val="24"/>
        </w:rPr>
        <w:t xml:space="preserve"> Cabe </w:t>
      </w:r>
      <w:r w:rsidR="00A27453">
        <w:rPr>
          <w:rFonts w:ascii="Times New Roman" w:hAnsi="Times New Roman" w:cs="Times New Roman"/>
          <w:sz w:val="24"/>
          <w:szCs w:val="24"/>
        </w:rPr>
        <w:t>mencionar</w:t>
      </w:r>
      <w:r w:rsidR="00252313">
        <w:rPr>
          <w:rFonts w:ascii="Times New Roman" w:hAnsi="Times New Roman" w:cs="Times New Roman"/>
          <w:sz w:val="24"/>
          <w:szCs w:val="24"/>
        </w:rPr>
        <w:t xml:space="preserve"> a</w:t>
      </w:r>
      <w:r w:rsidR="0068673A">
        <w:rPr>
          <w:rFonts w:ascii="Times New Roman" w:hAnsi="Times New Roman" w:cs="Times New Roman"/>
          <w:sz w:val="24"/>
          <w:szCs w:val="24"/>
        </w:rPr>
        <w:t>inda</w:t>
      </w:r>
      <w:r w:rsidR="00252313">
        <w:rPr>
          <w:rFonts w:ascii="Times New Roman" w:hAnsi="Times New Roman" w:cs="Times New Roman"/>
          <w:sz w:val="24"/>
          <w:szCs w:val="24"/>
        </w:rPr>
        <w:t xml:space="preserve"> os </w:t>
      </w:r>
      <w:r w:rsidR="0068673A">
        <w:rPr>
          <w:rFonts w:ascii="Times New Roman" w:hAnsi="Times New Roman" w:cs="Times New Roman"/>
          <w:sz w:val="24"/>
          <w:szCs w:val="24"/>
        </w:rPr>
        <w:t xml:space="preserve">eventos </w:t>
      </w:r>
      <w:r w:rsidR="00AA4DDF">
        <w:rPr>
          <w:rFonts w:ascii="Times New Roman" w:hAnsi="Times New Roman" w:cs="Times New Roman"/>
          <w:sz w:val="24"/>
          <w:szCs w:val="24"/>
        </w:rPr>
        <w:t xml:space="preserve">e projetos de pesquisa e extensão voltados </w:t>
      </w:r>
      <w:r w:rsidR="00252313">
        <w:rPr>
          <w:rFonts w:ascii="Times New Roman" w:hAnsi="Times New Roman" w:cs="Times New Roman"/>
          <w:sz w:val="24"/>
          <w:szCs w:val="24"/>
        </w:rPr>
        <w:t xml:space="preserve">ao </w:t>
      </w:r>
      <w:r w:rsidR="00AA4DDF">
        <w:rPr>
          <w:rFonts w:ascii="Times New Roman" w:hAnsi="Times New Roman" w:cs="Times New Roman"/>
          <w:sz w:val="24"/>
          <w:szCs w:val="24"/>
        </w:rPr>
        <w:t>estreita</w:t>
      </w:r>
      <w:r w:rsidR="00252313">
        <w:rPr>
          <w:rFonts w:ascii="Times New Roman" w:hAnsi="Times New Roman" w:cs="Times New Roman"/>
          <w:sz w:val="24"/>
          <w:szCs w:val="24"/>
        </w:rPr>
        <w:t>mento da</w:t>
      </w:r>
      <w:r w:rsidR="00AA4DDF">
        <w:rPr>
          <w:rFonts w:ascii="Times New Roman" w:hAnsi="Times New Roman" w:cs="Times New Roman"/>
          <w:sz w:val="24"/>
          <w:szCs w:val="24"/>
        </w:rPr>
        <w:t xml:space="preserve"> relação</w:t>
      </w:r>
      <w:r w:rsidR="005C6834">
        <w:rPr>
          <w:rFonts w:ascii="Times New Roman" w:hAnsi="Times New Roman" w:cs="Times New Roman"/>
          <w:sz w:val="24"/>
          <w:szCs w:val="24"/>
        </w:rPr>
        <w:t xml:space="preserve"> entre</w:t>
      </w:r>
      <w:r w:rsidR="0068673A">
        <w:rPr>
          <w:rFonts w:ascii="Times New Roman" w:hAnsi="Times New Roman" w:cs="Times New Roman"/>
          <w:sz w:val="24"/>
          <w:szCs w:val="24"/>
        </w:rPr>
        <w:t>comunidade acadêmica</w:t>
      </w:r>
      <w:r w:rsidR="005C6834">
        <w:rPr>
          <w:rFonts w:ascii="Times New Roman" w:hAnsi="Times New Roman" w:cs="Times New Roman"/>
          <w:sz w:val="24"/>
          <w:szCs w:val="24"/>
        </w:rPr>
        <w:t>e</w:t>
      </w:r>
      <w:r w:rsidR="008429F2">
        <w:rPr>
          <w:rFonts w:ascii="Times New Roman" w:hAnsi="Times New Roman" w:cs="Times New Roman"/>
          <w:sz w:val="24"/>
          <w:szCs w:val="24"/>
        </w:rPr>
        <w:t>sociedade</w:t>
      </w:r>
      <w:r w:rsidR="00AA4DDF">
        <w:rPr>
          <w:rFonts w:ascii="Times New Roman" w:hAnsi="Times New Roman" w:cs="Times New Roman"/>
          <w:sz w:val="24"/>
          <w:szCs w:val="24"/>
        </w:rPr>
        <w:t xml:space="preserve"> de São João del Rei</w:t>
      </w:r>
      <w:r w:rsidR="00252313">
        <w:rPr>
          <w:rFonts w:ascii="Times New Roman" w:hAnsi="Times New Roman" w:cs="Times New Roman"/>
          <w:sz w:val="24"/>
          <w:szCs w:val="24"/>
        </w:rPr>
        <w:t>.</w:t>
      </w:r>
    </w:p>
    <w:p w:rsidR="00693C9F" w:rsidRDefault="00370E78" w:rsidP="0068673A">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 xml:space="preserve">Em suma, </w:t>
      </w:r>
      <w:r w:rsidR="00252313">
        <w:rPr>
          <w:rFonts w:ascii="Times New Roman" w:hAnsi="Times New Roman" w:cs="Times New Roman"/>
          <w:sz w:val="24"/>
          <w:szCs w:val="24"/>
        </w:rPr>
        <w:t xml:space="preserve">os principais resultados corroboram a importância da UFSJ e de corpo discente para </w:t>
      </w:r>
      <w:r w:rsidR="005C6834">
        <w:rPr>
          <w:rFonts w:ascii="Times New Roman" w:hAnsi="Times New Roman" w:cs="Times New Roman"/>
          <w:sz w:val="24"/>
          <w:szCs w:val="24"/>
        </w:rPr>
        <w:t xml:space="preserve">o </w:t>
      </w:r>
      <w:r w:rsidR="00252313">
        <w:rPr>
          <w:rFonts w:ascii="Times New Roman" w:hAnsi="Times New Roman" w:cs="Times New Roman"/>
          <w:sz w:val="24"/>
          <w:szCs w:val="24"/>
        </w:rPr>
        <w:t xml:space="preserve">desenvolvimento </w:t>
      </w:r>
      <w:r>
        <w:rPr>
          <w:rFonts w:ascii="Times New Roman" w:hAnsi="Times New Roman" w:cs="Times New Roman"/>
          <w:sz w:val="24"/>
          <w:szCs w:val="24"/>
        </w:rPr>
        <w:t xml:space="preserve">regional, </w:t>
      </w:r>
      <w:r w:rsidR="00693C9F">
        <w:rPr>
          <w:rFonts w:ascii="Times New Roman" w:hAnsi="Times New Roman" w:cs="Times New Roman"/>
          <w:sz w:val="24"/>
          <w:szCs w:val="24"/>
        </w:rPr>
        <w:t xml:space="preserve">tendo em vista </w:t>
      </w:r>
      <w:r>
        <w:rPr>
          <w:rFonts w:ascii="Times New Roman" w:hAnsi="Times New Roman" w:cs="Times New Roman"/>
          <w:sz w:val="24"/>
          <w:szCs w:val="24"/>
        </w:rPr>
        <w:t xml:space="preserve">que a maioria dos universitários são de outras regiões. </w:t>
      </w:r>
      <w:r w:rsidR="0059652D">
        <w:rPr>
          <w:rFonts w:ascii="Times New Roman" w:hAnsi="Times New Roman" w:cs="Times New Roman"/>
          <w:sz w:val="24"/>
          <w:szCs w:val="24"/>
        </w:rPr>
        <w:t xml:space="preserve">Ainda que a presença deste contingente populacional possa promover algumas externalidades negativas, como o aumento do aluguel das residências, fica clara a importância dos impactos que os discentes promovem como injetores e movimentadores de capital na região, com reflexos positivos também sobre o estoque de capital humano de toda a região. </w:t>
      </w:r>
      <w:r w:rsidR="000C4C4A">
        <w:rPr>
          <w:rFonts w:ascii="Times New Roman" w:hAnsi="Times New Roman" w:cs="Times New Roman"/>
          <w:sz w:val="24"/>
          <w:szCs w:val="24"/>
        </w:rPr>
        <w:t xml:space="preserve">Estes efeitos positivos tendem a aumentar com a maior procura pela </w:t>
      </w:r>
      <w:r>
        <w:rPr>
          <w:rFonts w:ascii="Times New Roman" w:hAnsi="Times New Roman" w:cs="Times New Roman"/>
          <w:sz w:val="24"/>
          <w:szCs w:val="24"/>
        </w:rPr>
        <w:t xml:space="preserve">UFSJ </w:t>
      </w:r>
      <w:r w:rsidR="000C4C4A">
        <w:rPr>
          <w:rFonts w:ascii="Times New Roman" w:hAnsi="Times New Roman" w:cs="Times New Roman"/>
          <w:sz w:val="24"/>
          <w:szCs w:val="24"/>
        </w:rPr>
        <w:t xml:space="preserve">de </w:t>
      </w:r>
      <w:r>
        <w:rPr>
          <w:rFonts w:ascii="Times New Roman" w:hAnsi="Times New Roman" w:cs="Times New Roman"/>
          <w:sz w:val="24"/>
          <w:szCs w:val="24"/>
        </w:rPr>
        <w:t xml:space="preserve">estudantes de outras regiões e estados, principalmente, depois </w:t>
      </w:r>
      <w:r w:rsidR="000C4C4A">
        <w:rPr>
          <w:rFonts w:ascii="Times New Roman" w:hAnsi="Times New Roman" w:cs="Times New Roman"/>
          <w:sz w:val="24"/>
          <w:szCs w:val="24"/>
        </w:rPr>
        <w:t>da adesão da</w:t>
      </w:r>
      <w:r w:rsidR="005C6834">
        <w:rPr>
          <w:rFonts w:ascii="Times New Roman" w:hAnsi="Times New Roman" w:cs="Times New Roman"/>
          <w:sz w:val="24"/>
          <w:szCs w:val="24"/>
        </w:rPr>
        <w:t>U</w:t>
      </w:r>
      <w:r>
        <w:rPr>
          <w:rFonts w:ascii="Times New Roman" w:hAnsi="Times New Roman" w:cs="Times New Roman"/>
          <w:sz w:val="24"/>
          <w:szCs w:val="24"/>
        </w:rPr>
        <w:t xml:space="preserve">niversidade </w:t>
      </w:r>
      <w:r w:rsidR="000C4C4A">
        <w:rPr>
          <w:rFonts w:ascii="Times New Roman" w:hAnsi="Times New Roman" w:cs="Times New Roman"/>
          <w:sz w:val="24"/>
          <w:szCs w:val="24"/>
        </w:rPr>
        <w:t>ao sistema de n</w:t>
      </w:r>
      <w:r>
        <w:rPr>
          <w:rFonts w:ascii="Times New Roman" w:hAnsi="Times New Roman" w:cs="Times New Roman"/>
          <w:sz w:val="24"/>
          <w:szCs w:val="24"/>
        </w:rPr>
        <w:t>ota</w:t>
      </w:r>
      <w:r w:rsidR="000C4C4A">
        <w:rPr>
          <w:rFonts w:ascii="Times New Roman" w:hAnsi="Times New Roman" w:cs="Times New Roman"/>
          <w:sz w:val="24"/>
          <w:szCs w:val="24"/>
        </w:rPr>
        <w:t>s</w:t>
      </w:r>
      <w:r>
        <w:rPr>
          <w:rFonts w:ascii="Times New Roman" w:hAnsi="Times New Roman" w:cs="Times New Roman"/>
          <w:sz w:val="24"/>
          <w:szCs w:val="24"/>
        </w:rPr>
        <w:t xml:space="preserve"> do ENEM</w:t>
      </w:r>
      <w:r w:rsidR="000C4C4A">
        <w:rPr>
          <w:rFonts w:ascii="Times New Roman" w:hAnsi="Times New Roman" w:cs="Times New Roman"/>
          <w:sz w:val="24"/>
          <w:szCs w:val="24"/>
        </w:rPr>
        <w:t xml:space="preserve">, </w:t>
      </w:r>
      <w:r>
        <w:rPr>
          <w:rFonts w:ascii="Times New Roman" w:hAnsi="Times New Roman" w:cs="Times New Roman"/>
          <w:sz w:val="24"/>
          <w:szCs w:val="24"/>
        </w:rPr>
        <w:t>na totalidade de seus cursos</w:t>
      </w:r>
      <w:r w:rsidR="000C4C4A">
        <w:rPr>
          <w:rFonts w:ascii="Times New Roman" w:hAnsi="Times New Roman" w:cs="Times New Roman"/>
          <w:sz w:val="24"/>
          <w:szCs w:val="24"/>
        </w:rPr>
        <w:t>,</w:t>
      </w:r>
      <w:r w:rsidR="005C6834">
        <w:rPr>
          <w:rFonts w:ascii="Times New Roman" w:hAnsi="Times New Roman" w:cs="Times New Roman"/>
          <w:sz w:val="24"/>
          <w:szCs w:val="24"/>
        </w:rPr>
        <w:t xml:space="preserve">desde </w:t>
      </w:r>
      <w:r>
        <w:rPr>
          <w:rFonts w:ascii="Times New Roman" w:hAnsi="Times New Roman" w:cs="Times New Roman"/>
          <w:sz w:val="24"/>
          <w:szCs w:val="24"/>
        </w:rPr>
        <w:t>o 2013.</w:t>
      </w:r>
      <w:r w:rsidR="006D5785">
        <w:rPr>
          <w:rStyle w:val="Refdenotaderodap"/>
          <w:rFonts w:ascii="Times New Roman" w:hAnsi="Times New Roman" w:cs="Times New Roman"/>
          <w:sz w:val="24"/>
          <w:szCs w:val="24"/>
        </w:rPr>
        <w:footnoteReference w:id="6"/>
      </w:r>
      <w:r>
        <w:rPr>
          <w:rFonts w:ascii="Times New Roman" w:hAnsi="Times New Roman" w:cs="Times New Roman"/>
          <w:sz w:val="24"/>
          <w:szCs w:val="24"/>
        </w:rPr>
        <w:t xml:space="preserve">. Esse resultado tem como motivação a criação de novos cursos, como o de Medicina em São João del Rei, e a ampliação de cursos existentes para outros turnos, como </w:t>
      </w:r>
      <w:r w:rsidR="006412D9">
        <w:rPr>
          <w:rFonts w:ascii="Times New Roman" w:hAnsi="Times New Roman" w:cs="Times New Roman"/>
          <w:sz w:val="24"/>
          <w:szCs w:val="24"/>
        </w:rPr>
        <w:t xml:space="preserve">os de </w:t>
      </w:r>
      <w:r>
        <w:rPr>
          <w:rFonts w:ascii="Times New Roman" w:hAnsi="Times New Roman" w:cs="Times New Roman"/>
          <w:sz w:val="24"/>
          <w:szCs w:val="24"/>
        </w:rPr>
        <w:t>Ciências Econômicas e Engenharia de Produção</w:t>
      </w:r>
      <w:r w:rsidR="00445E5A">
        <w:rPr>
          <w:rFonts w:ascii="Times New Roman" w:hAnsi="Times New Roman" w:cs="Times New Roman"/>
          <w:sz w:val="24"/>
          <w:szCs w:val="24"/>
        </w:rPr>
        <w:t>.</w:t>
      </w:r>
    </w:p>
    <w:p w:rsidR="006412D9" w:rsidRDefault="002C1325" w:rsidP="006D5785">
      <w:pPr>
        <w:spacing w:line="360" w:lineRule="auto"/>
        <w:ind w:firstLine="708"/>
        <w:jc w:val="both"/>
        <w:rPr>
          <w:rFonts w:ascii="Times New Roman" w:hAnsi="Times New Roman" w:cs="Times New Roman"/>
          <w:sz w:val="24"/>
          <w:szCs w:val="24"/>
        </w:rPr>
      </w:pPr>
      <w:r>
        <w:rPr>
          <w:rFonts w:ascii="Times New Roman" w:hAnsi="Times New Roman" w:cs="Times New Roman"/>
          <w:sz w:val="24"/>
          <w:szCs w:val="24"/>
        </w:rPr>
        <w:t>Em suma</w:t>
      </w:r>
      <w:r w:rsidR="005C6834">
        <w:rPr>
          <w:rFonts w:ascii="Times New Roman" w:hAnsi="Times New Roman" w:cs="Times New Roman"/>
          <w:sz w:val="24"/>
          <w:szCs w:val="24"/>
        </w:rPr>
        <w:t xml:space="preserve">, </w:t>
      </w:r>
      <w:r>
        <w:rPr>
          <w:rFonts w:ascii="Times New Roman" w:hAnsi="Times New Roman" w:cs="Times New Roman"/>
          <w:sz w:val="24"/>
          <w:szCs w:val="24"/>
        </w:rPr>
        <w:t xml:space="preserve">fica claro que </w:t>
      </w:r>
      <w:r w:rsidR="000C4C4A">
        <w:rPr>
          <w:rFonts w:ascii="Times New Roman" w:hAnsi="Times New Roman" w:cs="Times New Roman"/>
          <w:sz w:val="24"/>
          <w:szCs w:val="24"/>
        </w:rPr>
        <w:t xml:space="preserve">as externalidades positivas atreladas à UFSJ </w:t>
      </w:r>
      <w:r>
        <w:rPr>
          <w:rFonts w:ascii="Times New Roman" w:hAnsi="Times New Roman" w:cs="Times New Roman"/>
          <w:sz w:val="24"/>
          <w:szCs w:val="24"/>
        </w:rPr>
        <w:t xml:space="preserve">podem ser </w:t>
      </w:r>
      <w:r w:rsidR="0014426A">
        <w:rPr>
          <w:rFonts w:ascii="Times New Roman" w:hAnsi="Times New Roman" w:cs="Times New Roman"/>
          <w:sz w:val="24"/>
          <w:szCs w:val="24"/>
        </w:rPr>
        <w:t>potencializa</w:t>
      </w:r>
      <w:r w:rsidR="000C4C4A">
        <w:rPr>
          <w:rFonts w:ascii="Times New Roman" w:hAnsi="Times New Roman" w:cs="Times New Roman"/>
          <w:sz w:val="24"/>
          <w:szCs w:val="24"/>
        </w:rPr>
        <w:t xml:space="preserve">dasvia </w:t>
      </w:r>
      <w:r w:rsidR="00370E78">
        <w:rPr>
          <w:rFonts w:ascii="Times New Roman" w:hAnsi="Times New Roman" w:cs="Times New Roman"/>
          <w:sz w:val="24"/>
          <w:szCs w:val="24"/>
        </w:rPr>
        <w:t xml:space="preserve">ampliação e democratização </w:t>
      </w:r>
      <w:r w:rsidR="000C4C4A">
        <w:rPr>
          <w:rFonts w:ascii="Times New Roman" w:hAnsi="Times New Roman" w:cs="Times New Roman"/>
          <w:sz w:val="24"/>
          <w:szCs w:val="24"/>
        </w:rPr>
        <w:t xml:space="preserve">do </w:t>
      </w:r>
      <w:r w:rsidR="00370E78">
        <w:rPr>
          <w:rFonts w:ascii="Times New Roman" w:hAnsi="Times New Roman" w:cs="Times New Roman"/>
          <w:sz w:val="24"/>
          <w:szCs w:val="24"/>
        </w:rPr>
        <w:t>ensino superior público.</w:t>
      </w:r>
      <w:r>
        <w:rPr>
          <w:rFonts w:ascii="Times New Roman" w:hAnsi="Times New Roman" w:cs="Times New Roman"/>
          <w:sz w:val="24"/>
          <w:szCs w:val="24"/>
        </w:rPr>
        <w:t xml:space="preserve"> Ademais, o</w:t>
      </w:r>
      <w:r w:rsidR="000C4C4A">
        <w:rPr>
          <w:rFonts w:ascii="Times New Roman" w:hAnsi="Times New Roman" w:cs="Times New Roman"/>
          <w:sz w:val="24"/>
          <w:szCs w:val="24"/>
        </w:rPr>
        <w:t xml:space="preserve">s </w:t>
      </w:r>
      <w:r w:rsidR="00370E78">
        <w:rPr>
          <w:rFonts w:ascii="Times New Roman" w:hAnsi="Times New Roman" w:cs="Times New Roman"/>
          <w:sz w:val="24"/>
          <w:szCs w:val="24"/>
        </w:rPr>
        <w:t xml:space="preserve">recursos </w:t>
      </w:r>
      <w:r w:rsidR="000C4C4A">
        <w:rPr>
          <w:rFonts w:ascii="Times New Roman" w:hAnsi="Times New Roman" w:cs="Times New Roman"/>
          <w:sz w:val="24"/>
          <w:szCs w:val="24"/>
        </w:rPr>
        <w:t xml:space="preserve">canalizados </w:t>
      </w:r>
      <w:r w:rsidR="00370E78">
        <w:rPr>
          <w:rFonts w:ascii="Times New Roman" w:hAnsi="Times New Roman" w:cs="Times New Roman"/>
          <w:sz w:val="24"/>
          <w:szCs w:val="24"/>
        </w:rPr>
        <w:t>para a cidade e região</w:t>
      </w:r>
      <w:r w:rsidR="000C4C4A">
        <w:rPr>
          <w:rFonts w:ascii="Times New Roman" w:hAnsi="Times New Roman" w:cs="Times New Roman"/>
          <w:sz w:val="24"/>
          <w:szCs w:val="24"/>
        </w:rPr>
        <w:t xml:space="preserve"> são crescentes, assim como o número de ingressantes</w:t>
      </w:r>
      <w:r w:rsidR="00370E78">
        <w:rPr>
          <w:rFonts w:ascii="Times New Roman" w:hAnsi="Times New Roman" w:cs="Times New Roman"/>
          <w:sz w:val="24"/>
          <w:szCs w:val="24"/>
        </w:rPr>
        <w:t xml:space="preserve">. </w:t>
      </w:r>
    </w:p>
    <w:p w:rsidR="000C4C4A" w:rsidRDefault="000C4C4A" w:rsidP="006D5785">
      <w:pPr>
        <w:spacing w:line="360" w:lineRule="auto"/>
        <w:ind w:firstLine="708"/>
        <w:jc w:val="both"/>
        <w:rPr>
          <w:rFonts w:ascii="Times New Roman" w:hAnsi="Times New Roman" w:cs="Times New Roman"/>
          <w:sz w:val="24"/>
          <w:szCs w:val="24"/>
        </w:rPr>
      </w:pPr>
    </w:p>
    <w:p w:rsidR="0001070E" w:rsidRPr="006944AA" w:rsidRDefault="0059652D" w:rsidP="006D5785">
      <w:pPr>
        <w:spacing w:line="360" w:lineRule="auto"/>
        <w:jc w:val="both"/>
        <w:rPr>
          <w:rFonts w:ascii="Times New Roman" w:hAnsi="Times New Roman" w:cs="Times New Roman"/>
          <w:b/>
          <w:sz w:val="24"/>
          <w:szCs w:val="24"/>
        </w:rPr>
      </w:pPr>
      <w:r>
        <w:rPr>
          <w:rFonts w:ascii="Times New Roman" w:hAnsi="Times New Roman" w:cs="Times New Roman"/>
          <w:b/>
          <w:sz w:val="24"/>
          <w:szCs w:val="24"/>
        </w:rPr>
        <w:t xml:space="preserve">6. </w:t>
      </w:r>
      <w:r w:rsidR="0001070E" w:rsidRPr="006944AA">
        <w:rPr>
          <w:rFonts w:ascii="Times New Roman" w:hAnsi="Times New Roman" w:cs="Times New Roman"/>
          <w:b/>
          <w:sz w:val="24"/>
          <w:szCs w:val="24"/>
        </w:rPr>
        <w:t xml:space="preserve">REFERÊNCIAS </w:t>
      </w:r>
    </w:p>
    <w:p w:rsidR="0001070E" w:rsidRPr="00B53E0D" w:rsidRDefault="0001070E" w:rsidP="00B53E0D">
      <w:pPr>
        <w:spacing w:after="120"/>
        <w:jc w:val="both"/>
        <w:rPr>
          <w:rFonts w:ascii="Times New Roman" w:hAnsi="Times New Roman" w:cs="Times New Roman"/>
          <w:sz w:val="24"/>
          <w:szCs w:val="24"/>
          <w:shd w:val="clear" w:color="auto" w:fill="FFFFFF"/>
        </w:rPr>
      </w:pPr>
      <w:r w:rsidRPr="00B53E0D">
        <w:rPr>
          <w:rFonts w:ascii="Times New Roman" w:hAnsi="Times New Roman" w:cs="Times New Roman"/>
          <w:bCs/>
          <w:sz w:val="24"/>
          <w:szCs w:val="24"/>
          <w:bdr w:val="none" w:sz="0" w:space="0" w:color="auto" w:frame="1"/>
          <w:shd w:val="clear" w:color="auto" w:fill="FFFFFF"/>
        </w:rPr>
        <w:t>ANDRADE, E. C.</w:t>
      </w:r>
      <w:r w:rsidRPr="00B53E0D">
        <w:rPr>
          <w:rStyle w:val="apple-converted-space"/>
          <w:rFonts w:ascii="Times New Roman" w:hAnsi="Times New Roman" w:cs="Times New Roman"/>
          <w:sz w:val="24"/>
          <w:szCs w:val="24"/>
          <w:shd w:val="clear" w:color="auto" w:fill="FFFFFF"/>
        </w:rPr>
        <w:t> </w:t>
      </w:r>
      <w:r w:rsidRPr="00B53E0D">
        <w:rPr>
          <w:rFonts w:ascii="Times New Roman" w:hAnsi="Times New Roman" w:cs="Times New Roman"/>
          <w:sz w:val="24"/>
          <w:szCs w:val="24"/>
          <w:shd w:val="clear" w:color="auto" w:fill="FFFFFF"/>
        </w:rPr>
        <w:t>.</w:t>
      </w:r>
      <w:r w:rsidRPr="00B53E0D">
        <w:rPr>
          <w:rFonts w:ascii="Times New Roman" w:hAnsi="Times New Roman" w:cs="Times New Roman"/>
          <w:b/>
          <w:sz w:val="24"/>
          <w:szCs w:val="24"/>
          <w:shd w:val="clear" w:color="auto" w:fill="FFFFFF"/>
        </w:rPr>
        <w:t>Externalidades</w:t>
      </w:r>
      <w:r w:rsidRPr="00B53E0D">
        <w:rPr>
          <w:rFonts w:ascii="Times New Roman" w:hAnsi="Times New Roman" w:cs="Times New Roman"/>
          <w:sz w:val="24"/>
          <w:szCs w:val="24"/>
          <w:shd w:val="clear" w:color="auto" w:fill="FFFFFF"/>
        </w:rPr>
        <w:t xml:space="preserve">. </w:t>
      </w:r>
      <w:r w:rsidRPr="0002175B">
        <w:rPr>
          <w:rFonts w:ascii="Times New Roman" w:hAnsi="Times New Roman" w:cs="Times New Roman"/>
          <w:sz w:val="24"/>
          <w:szCs w:val="24"/>
          <w:shd w:val="clear" w:color="auto" w:fill="FFFFFF"/>
        </w:rPr>
        <w:t xml:space="preserve">In: </w:t>
      </w:r>
      <w:r w:rsidR="00425BC2" w:rsidRPr="0002175B">
        <w:rPr>
          <w:rFonts w:ascii="Times New Roman" w:hAnsi="Times New Roman" w:cs="Times New Roman"/>
          <w:sz w:val="24"/>
          <w:szCs w:val="24"/>
          <w:shd w:val="clear" w:color="auto" w:fill="FFFFFF"/>
        </w:rPr>
        <w:t>BIDERMAN</w:t>
      </w:r>
      <w:r w:rsidRPr="0002175B">
        <w:rPr>
          <w:rFonts w:ascii="Times New Roman" w:hAnsi="Times New Roman" w:cs="Times New Roman"/>
          <w:sz w:val="24"/>
          <w:szCs w:val="24"/>
          <w:shd w:val="clear" w:color="auto" w:fill="FFFFFF"/>
        </w:rPr>
        <w:t xml:space="preserve">, C.; </w:t>
      </w:r>
      <w:r w:rsidR="00425BC2" w:rsidRPr="0002175B">
        <w:rPr>
          <w:rFonts w:ascii="Times New Roman" w:hAnsi="Times New Roman" w:cs="Times New Roman"/>
          <w:sz w:val="24"/>
          <w:szCs w:val="24"/>
          <w:shd w:val="clear" w:color="auto" w:fill="FFFFFF"/>
        </w:rPr>
        <w:t>ARVATE</w:t>
      </w:r>
      <w:r w:rsidRPr="0002175B">
        <w:rPr>
          <w:rFonts w:ascii="Times New Roman" w:hAnsi="Times New Roman" w:cs="Times New Roman"/>
          <w:sz w:val="24"/>
          <w:szCs w:val="24"/>
          <w:shd w:val="clear" w:color="auto" w:fill="FFFFFF"/>
        </w:rPr>
        <w:t xml:space="preserve">, P. (Org.). </w:t>
      </w:r>
      <w:r w:rsidRPr="00B53E0D">
        <w:rPr>
          <w:rFonts w:ascii="Times New Roman" w:hAnsi="Times New Roman" w:cs="Times New Roman"/>
          <w:sz w:val="24"/>
          <w:szCs w:val="24"/>
          <w:shd w:val="clear" w:color="auto" w:fill="FFFFFF"/>
        </w:rPr>
        <w:t>Economia do Setor Público no Brasil: Campus, 2005, v., p.16-33.</w:t>
      </w:r>
    </w:p>
    <w:p w:rsidR="0001070E" w:rsidRPr="00B53E0D" w:rsidRDefault="0001070E" w:rsidP="00B53E0D">
      <w:pPr>
        <w:spacing w:after="120"/>
        <w:jc w:val="both"/>
        <w:rPr>
          <w:rFonts w:ascii="Times New Roman" w:hAnsi="Times New Roman" w:cs="Times New Roman"/>
          <w:sz w:val="24"/>
          <w:szCs w:val="24"/>
        </w:rPr>
      </w:pPr>
      <w:r w:rsidRPr="00B53E0D">
        <w:rPr>
          <w:rFonts w:ascii="Times New Roman" w:hAnsi="Times New Roman" w:cs="Times New Roman"/>
          <w:bCs/>
          <w:sz w:val="24"/>
          <w:szCs w:val="24"/>
          <w:bdr w:val="none" w:sz="0" w:space="0" w:color="auto" w:frame="1"/>
          <w:shd w:val="clear" w:color="auto" w:fill="FFFFFF"/>
        </w:rPr>
        <w:t>BITTENCOURT, P. F</w:t>
      </w:r>
      <w:r w:rsidRPr="00B53E0D">
        <w:rPr>
          <w:rFonts w:ascii="Times New Roman" w:hAnsi="Times New Roman" w:cs="Times New Roman"/>
          <w:b/>
          <w:bCs/>
          <w:sz w:val="24"/>
          <w:szCs w:val="24"/>
          <w:bdr w:val="none" w:sz="0" w:space="0" w:color="auto" w:frame="1"/>
          <w:shd w:val="clear" w:color="auto" w:fill="FFFFFF"/>
        </w:rPr>
        <w:t>.</w:t>
      </w:r>
      <w:r w:rsidRPr="00B53E0D">
        <w:rPr>
          <w:rFonts w:ascii="Times New Roman" w:hAnsi="Times New Roman" w:cs="Times New Roman"/>
          <w:b/>
          <w:sz w:val="24"/>
          <w:szCs w:val="24"/>
          <w:shd w:val="clear" w:color="auto" w:fill="FFFFFF"/>
        </w:rPr>
        <w:t>Externalidades Locacionais e Dinâmica da Inovação: uma análise exploratória para a indústria catarinense</w:t>
      </w:r>
      <w:r w:rsidRPr="00B53E0D">
        <w:rPr>
          <w:rFonts w:ascii="Times New Roman" w:hAnsi="Times New Roman" w:cs="Times New Roman"/>
          <w:sz w:val="24"/>
          <w:szCs w:val="24"/>
          <w:shd w:val="clear" w:color="auto" w:fill="FFFFFF"/>
        </w:rPr>
        <w:t>. In: VI Encontro da APEC, 2012, Joinville. VI Encontro da Associação de Pesquisadores em Economia Catarinense, 2012.</w:t>
      </w:r>
    </w:p>
    <w:p w:rsidR="0001070E" w:rsidRPr="00B53E0D" w:rsidRDefault="0001070E" w:rsidP="00B53E0D">
      <w:pPr>
        <w:spacing w:after="120"/>
        <w:jc w:val="both"/>
        <w:rPr>
          <w:rFonts w:ascii="Times New Roman" w:hAnsi="Times New Roman" w:cs="Times New Roman"/>
          <w:sz w:val="24"/>
          <w:szCs w:val="24"/>
          <w:shd w:val="clear" w:color="auto" w:fill="FFFFFF"/>
        </w:rPr>
      </w:pPr>
      <w:r w:rsidRPr="00B53E0D">
        <w:rPr>
          <w:rFonts w:ascii="Times New Roman" w:hAnsi="Times New Roman" w:cs="Times New Roman"/>
          <w:bCs/>
          <w:sz w:val="24"/>
          <w:szCs w:val="24"/>
          <w:bdr w:val="none" w:sz="0" w:space="0" w:color="auto" w:frame="1"/>
          <w:shd w:val="clear" w:color="auto" w:fill="FFFFFF"/>
        </w:rPr>
        <w:t>CONTO, S. M.</w:t>
      </w:r>
      <w:r w:rsidRPr="00B53E0D">
        <w:rPr>
          <w:rStyle w:val="apple-converted-space"/>
          <w:rFonts w:ascii="Times New Roman" w:hAnsi="Times New Roman" w:cs="Times New Roman"/>
          <w:sz w:val="24"/>
          <w:szCs w:val="24"/>
          <w:shd w:val="clear" w:color="auto" w:fill="FFFFFF"/>
        </w:rPr>
        <w:t> </w:t>
      </w:r>
      <w:r w:rsidRPr="00B53E0D">
        <w:rPr>
          <w:rFonts w:ascii="Times New Roman" w:hAnsi="Times New Roman" w:cs="Times New Roman"/>
          <w:b/>
          <w:sz w:val="24"/>
          <w:szCs w:val="24"/>
          <w:shd w:val="clear" w:color="auto" w:fill="FFFFFF"/>
        </w:rPr>
        <w:t xml:space="preserve"> Impacto Econômico e Social do Centro Universitário UNIVATES no Vale do Taquari</w:t>
      </w:r>
      <w:r w:rsidRPr="00B53E0D">
        <w:rPr>
          <w:rFonts w:ascii="Times New Roman" w:hAnsi="Times New Roman" w:cs="Times New Roman"/>
          <w:sz w:val="24"/>
          <w:szCs w:val="24"/>
          <w:shd w:val="clear" w:color="auto" w:fill="FFFFFF"/>
        </w:rPr>
        <w:t>. In: 4º Encontro de Economia Gaúcha, 2008, Porto Alegre. 4º Encontro de Economia Gaúcha. Porto Alegre: Edipucrs, 2008. V. 4º.</w:t>
      </w:r>
    </w:p>
    <w:p w:rsidR="0001070E" w:rsidRPr="00B53E0D" w:rsidRDefault="0001070E" w:rsidP="00B53E0D">
      <w:pPr>
        <w:spacing w:after="120"/>
        <w:jc w:val="both"/>
        <w:rPr>
          <w:rFonts w:ascii="Times New Roman" w:hAnsi="Times New Roman" w:cs="Times New Roman"/>
          <w:sz w:val="24"/>
          <w:szCs w:val="24"/>
          <w:shd w:val="clear" w:color="auto" w:fill="FFFFFF"/>
        </w:rPr>
      </w:pPr>
      <w:r w:rsidRPr="00B53E0D">
        <w:rPr>
          <w:rFonts w:ascii="Times New Roman" w:hAnsi="Times New Roman" w:cs="Times New Roman"/>
          <w:sz w:val="24"/>
          <w:szCs w:val="24"/>
        </w:rPr>
        <w:t xml:space="preserve">CRUZ, B. O. </w:t>
      </w:r>
      <w:r w:rsidRPr="00B53E0D">
        <w:rPr>
          <w:rFonts w:ascii="Times New Roman" w:hAnsi="Times New Roman" w:cs="Times New Roman"/>
          <w:b/>
          <w:sz w:val="24"/>
          <w:szCs w:val="24"/>
        </w:rPr>
        <w:t>Externalidades locais, ganhos de aglomeração e políticas de desenvolvimento regional</w:t>
      </w:r>
      <w:r w:rsidRPr="00B53E0D">
        <w:rPr>
          <w:rFonts w:ascii="Times New Roman" w:hAnsi="Times New Roman" w:cs="Times New Roman"/>
          <w:sz w:val="24"/>
          <w:szCs w:val="24"/>
        </w:rPr>
        <w:t>. Disponível em: &lt;</w:t>
      </w:r>
      <w:hyperlink r:id="rId16" w:history="1">
        <w:r w:rsidRPr="00B53E0D">
          <w:rPr>
            <w:rStyle w:val="Hiperligao"/>
            <w:rFonts w:ascii="Times New Roman" w:hAnsi="Times New Roman" w:cs="Times New Roman"/>
            <w:color w:val="auto"/>
            <w:sz w:val="24"/>
            <w:szCs w:val="24"/>
            <w:u w:val="none"/>
          </w:rPr>
          <w:t>http://sinop.unemat.br/site/prof/foto_p_downloads/fot_5696cap_13_livbo_ensaios_de_economia_yegional_e_ubbana_ipea_pdf.pdf</w:t>
        </w:r>
      </w:hyperlink>
      <w:r w:rsidRPr="00B53E0D">
        <w:rPr>
          <w:rFonts w:ascii="Times New Roman" w:hAnsi="Times New Roman" w:cs="Times New Roman"/>
          <w:sz w:val="24"/>
          <w:szCs w:val="24"/>
        </w:rPr>
        <w:t xml:space="preserve">&gt; Acesso em: 31 Mai. </w:t>
      </w:r>
      <w:r w:rsidRPr="00B53E0D">
        <w:rPr>
          <w:rFonts w:ascii="Times New Roman" w:hAnsi="Times New Roman" w:cs="Times New Roman"/>
          <w:sz w:val="24"/>
          <w:szCs w:val="24"/>
          <w:shd w:val="clear" w:color="auto" w:fill="FFFFFF"/>
        </w:rPr>
        <w:t>2013.</w:t>
      </w:r>
    </w:p>
    <w:p w:rsidR="0001070E" w:rsidRPr="00B53E0D" w:rsidRDefault="0001070E" w:rsidP="00B53E0D">
      <w:pPr>
        <w:spacing w:after="120"/>
        <w:jc w:val="both"/>
        <w:rPr>
          <w:rFonts w:ascii="Times New Roman" w:hAnsi="Times New Roman" w:cs="Times New Roman"/>
          <w:sz w:val="24"/>
          <w:szCs w:val="24"/>
          <w:shd w:val="clear" w:color="auto" w:fill="FFFFFF"/>
        </w:rPr>
      </w:pPr>
      <w:r w:rsidRPr="00B53E0D">
        <w:rPr>
          <w:rFonts w:ascii="Times New Roman" w:hAnsi="Times New Roman" w:cs="Times New Roman"/>
          <w:bCs/>
          <w:sz w:val="24"/>
          <w:szCs w:val="24"/>
          <w:bdr w:val="none" w:sz="0" w:space="0" w:color="auto" w:frame="1"/>
          <w:shd w:val="clear" w:color="auto" w:fill="FFFFFF"/>
        </w:rPr>
        <w:lastRenderedPageBreak/>
        <w:t>FARIAS, M. F.</w:t>
      </w:r>
      <w:r w:rsidRPr="00B53E0D">
        <w:rPr>
          <w:rFonts w:ascii="Times New Roman" w:hAnsi="Times New Roman" w:cs="Times New Roman"/>
          <w:b/>
          <w:sz w:val="24"/>
          <w:szCs w:val="24"/>
          <w:shd w:val="clear" w:color="auto" w:fill="FFFFFF"/>
        </w:rPr>
        <w:t>Mudanças e impactos causados pela presença da universidade federal do Tocantins em arraias e região: uma perspectiva histórica</w:t>
      </w:r>
      <w:r w:rsidRPr="00B53E0D">
        <w:rPr>
          <w:rFonts w:ascii="Times New Roman" w:hAnsi="Times New Roman" w:cs="Times New Roman"/>
          <w:sz w:val="24"/>
          <w:szCs w:val="24"/>
          <w:shd w:val="clear" w:color="auto" w:fill="FFFFFF"/>
        </w:rPr>
        <w:t>. In: II Congresso Internacional de História: História e Mídia, 2011, Jataí-Goiás. I Congresso Internacional do Curso de História da UFG/Jataí. Goiânia: UFG, 2011. p. 1-8.</w:t>
      </w:r>
    </w:p>
    <w:p w:rsidR="0001070E" w:rsidRPr="00B53E0D" w:rsidRDefault="0001070E" w:rsidP="00B53E0D">
      <w:pPr>
        <w:spacing w:after="120"/>
        <w:jc w:val="both"/>
        <w:rPr>
          <w:rFonts w:ascii="Times New Roman" w:hAnsi="Times New Roman" w:cs="Times New Roman"/>
          <w:sz w:val="24"/>
          <w:szCs w:val="24"/>
          <w:shd w:val="clear" w:color="auto" w:fill="FFFFFF"/>
        </w:rPr>
      </w:pPr>
      <w:r w:rsidRPr="00B53E0D">
        <w:rPr>
          <w:rFonts w:ascii="Times New Roman" w:hAnsi="Times New Roman" w:cs="Times New Roman"/>
          <w:bCs/>
          <w:sz w:val="24"/>
          <w:szCs w:val="24"/>
          <w:bdr w:val="none" w:sz="0" w:space="0" w:color="auto" w:frame="1"/>
          <w:shd w:val="clear" w:color="auto" w:fill="FFFFFF"/>
        </w:rPr>
        <w:t>FAVA-DE-MORAES, F.</w:t>
      </w:r>
      <w:r w:rsidRPr="00B53E0D">
        <w:rPr>
          <w:rFonts w:ascii="Times New Roman" w:hAnsi="Times New Roman" w:cs="Times New Roman"/>
          <w:b/>
          <w:sz w:val="24"/>
          <w:szCs w:val="24"/>
          <w:shd w:val="clear" w:color="auto" w:fill="FFFFFF"/>
        </w:rPr>
        <w:t>Universidade, Inovação e Impacto Socioeconômico</w:t>
      </w:r>
      <w:r w:rsidRPr="00B53E0D">
        <w:rPr>
          <w:rFonts w:ascii="Times New Roman" w:hAnsi="Times New Roman" w:cs="Times New Roman"/>
          <w:sz w:val="24"/>
          <w:szCs w:val="24"/>
          <w:shd w:val="clear" w:color="auto" w:fill="FFFFFF"/>
        </w:rPr>
        <w:t>. São Paulo em Perspectiva, São Paulo, v. 14, n.3, p. 8-11, 2000.</w:t>
      </w:r>
    </w:p>
    <w:p w:rsidR="0001070E" w:rsidRPr="00B53E0D" w:rsidRDefault="0001070E" w:rsidP="00B53E0D">
      <w:pPr>
        <w:spacing w:after="120"/>
        <w:jc w:val="both"/>
        <w:rPr>
          <w:rFonts w:ascii="Times New Roman" w:hAnsi="Times New Roman" w:cs="Times New Roman"/>
          <w:sz w:val="24"/>
          <w:szCs w:val="24"/>
        </w:rPr>
      </w:pPr>
      <w:r w:rsidRPr="00B53E0D">
        <w:rPr>
          <w:rFonts w:ascii="Times New Roman" w:hAnsi="Times New Roman" w:cs="Times New Roman"/>
          <w:bCs/>
          <w:sz w:val="24"/>
          <w:szCs w:val="24"/>
          <w:bdr w:val="none" w:sz="0" w:space="0" w:color="auto" w:frame="1"/>
          <w:shd w:val="clear" w:color="auto" w:fill="FFFFFF"/>
        </w:rPr>
        <w:t>FONSECA, M. L. M.</w:t>
      </w:r>
      <w:r w:rsidRPr="00B53E0D">
        <w:rPr>
          <w:rFonts w:ascii="Times New Roman" w:hAnsi="Times New Roman" w:cs="Times New Roman"/>
          <w:b/>
          <w:sz w:val="24"/>
          <w:szCs w:val="24"/>
          <w:shd w:val="clear" w:color="auto" w:fill="FFFFFF"/>
        </w:rPr>
        <w:t>Externalidades e bens públicos em grandes eventos esportivos: avaliações e perspectivas</w:t>
      </w:r>
      <w:r w:rsidRPr="00B53E0D">
        <w:rPr>
          <w:rFonts w:ascii="Times New Roman" w:hAnsi="Times New Roman" w:cs="Times New Roman"/>
          <w:sz w:val="24"/>
          <w:szCs w:val="24"/>
          <w:shd w:val="clear" w:color="auto" w:fill="FFFFFF"/>
        </w:rPr>
        <w:t>. In: IV Congresso CONSAD de Gestão Pública, 2011, Brasília. IV Congresso CONSAD DE Gestão Pública, 2011.</w:t>
      </w:r>
    </w:p>
    <w:p w:rsidR="0001070E" w:rsidRPr="00B53E0D" w:rsidRDefault="0001070E" w:rsidP="00B53E0D">
      <w:pPr>
        <w:spacing w:after="120"/>
        <w:jc w:val="both"/>
        <w:rPr>
          <w:rFonts w:ascii="Times New Roman" w:hAnsi="Times New Roman" w:cs="Times New Roman"/>
          <w:sz w:val="24"/>
          <w:szCs w:val="24"/>
        </w:rPr>
      </w:pPr>
      <w:r w:rsidRPr="00B53E0D">
        <w:rPr>
          <w:rFonts w:ascii="Times New Roman" w:hAnsi="Times New Roman" w:cs="Times New Roman"/>
          <w:bCs/>
          <w:sz w:val="24"/>
          <w:szCs w:val="24"/>
          <w:bdr w:val="none" w:sz="0" w:space="0" w:color="auto" w:frame="1"/>
          <w:shd w:val="clear" w:color="auto" w:fill="FFFFFF"/>
        </w:rPr>
        <w:t>KOLB, C. W.</w:t>
      </w:r>
      <w:r w:rsidRPr="00B53E0D">
        <w:rPr>
          <w:rStyle w:val="apple-converted-space"/>
          <w:rFonts w:ascii="Times New Roman" w:hAnsi="Times New Roman" w:cs="Times New Roman"/>
          <w:b/>
          <w:sz w:val="24"/>
          <w:szCs w:val="24"/>
          <w:shd w:val="clear" w:color="auto" w:fill="FFFFFF"/>
        </w:rPr>
        <w:t>Impactos econômicos e sociais da instalação de unidades da UTFPR em municípios do interior do Paraná</w:t>
      </w:r>
      <w:r w:rsidRPr="00B53E0D">
        <w:rPr>
          <w:rStyle w:val="apple-converted-space"/>
          <w:rFonts w:ascii="Times New Roman" w:hAnsi="Times New Roman" w:cs="Times New Roman"/>
          <w:sz w:val="24"/>
          <w:szCs w:val="24"/>
          <w:shd w:val="clear" w:color="auto" w:fill="FFFFFF"/>
        </w:rPr>
        <w:t>. 2009. Disponível em: &lt;</w:t>
      </w:r>
      <w:hyperlink r:id="rId17" w:history="1">
        <w:r w:rsidRPr="00B53E0D">
          <w:rPr>
            <w:rStyle w:val="Hiperligao"/>
            <w:rFonts w:ascii="Times New Roman" w:hAnsi="Times New Roman" w:cs="Times New Roman"/>
            <w:color w:val="auto"/>
            <w:sz w:val="24"/>
            <w:szCs w:val="24"/>
            <w:u w:val="none"/>
          </w:rPr>
          <w:t>http://www.ppge.ufpr.br/teses/D09_kolb.pdf</w:t>
        </w:r>
      </w:hyperlink>
      <w:r w:rsidRPr="00B53E0D">
        <w:rPr>
          <w:rFonts w:ascii="Times New Roman" w:hAnsi="Times New Roman" w:cs="Times New Roman"/>
          <w:sz w:val="24"/>
          <w:szCs w:val="24"/>
        </w:rPr>
        <w:t xml:space="preserve">&gt;. Acesso em: 22 set. 2013. </w:t>
      </w:r>
    </w:p>
    <w:p w:rsidR="0001070E" w:rsidRPr="00B53E0D" w:rsidRDefault="00675FD8" w:rsidP="00B53E0D">
      <w:pPr>
        <w:spacing w:after="120"/>
        <w:jc w:val="both"/>
        <w:rPr>
          <w:rFonts w:ascii="Times New Roman" w:hAnsi="Times New Roman" w:cs="Times New Roman"/>
          <w:sz w:val="24"/>
          <w:szCs w:val="24"/>
          <w:shd w:val="clear" w:color="auto" w:fill="FFFFFF"/>
        </w:rPr>
      </w:pPr>
      <w:hyperlink r:id="rId18" w:tgtFrame="_blank" w:history="1">
        <w:r w:rsidR="0001070E" w:rsidRPr="00B53E0D">
          <w:rPr>
            <w:rStyle w:val="Hiperligao"/>
            <w:rFonts w:ascii="Times New Roman" w:hAnsi="Times New Roman" w:cs="Times New Roman"/>
            <w:color w:val="auto"/>
            <w:sz w:val="24"/>
            <w:szCs w:val="24"/>
            <w:u w:val="none"/>
            <w:bdr w:val="none" w:sz="0" w:space="0" w:color="auto" w:frame="1"/>
            <w:shd w:val="clear" w:color="auto" w:fill="FFFFFF"/>
          </w:rPr>
          <w:t>KURESKI, R.</w:t>
        </w:r>
      </w:hyperlink>
      <w:r w:rsidR="0001070E" w:rsidRPr="00B53E0D">
        <w:rPr>
          <w:rStyle w:val="apple-converted-space"/>
          <w:rFonts w:ascii="Times New Roman" w:hAnsi="Times New Roman" w:cs="Times New Roman"/>
          <w:sz w:val="24"/>
          <w:szCs w:val="24"/>
          <w:shd w:val="clear" w:color="auto" w:fill="FFFFFF"/>
        </w:rPr>
        <w:t>; </w:t>
      </w:r>
      <w:r w:rsidR="0001070E" w:rsidRPr="00B53E0D">
        <w:rPr>
          <w:rFonts w:ascii="Times New Roman" w:hAnsi="Times New Roman" w:cs="Times New Roman"/>
          <w:bCs/>
          <w:sz w:val="24"/>
          <w:szCs w:val="24"/>
          <w:bdr w:val="none" w:sz="0" w:space="0" w:color="auto" w:frame="1"/>
          <w:shd w:val="clear" w:color="auto" w:fill="FFFFFF"/>
        </w:rPr>
        <w:t>ROLIM, C. F. C.</w:t>
      </w:r>
      <w:r w:rsidR="0001070E" w:rsidRPr="00B53E0D">
        <w:rPr>
          <w:rFonts w:ascii="Times New Roman" w:hAnsi="Times New Roman" w:cs="Times New Roman"/>
          <w:b/>
          <w:sz w:val="24"/>
          <w:szCs w:val="24"/>
          <w:shd w:val="clear" w:color="auto" w:fill="FFFFFF"/>
        </w:rPr>
        <w:t>Impacto econômico de curto prazo das universidades federais na economia brasileira</w:t>
      </w:r>
      <w:r w:rsidR="0001070E" w:rsidRPr="00B53E0D">
        <w:rPr>
          <w:rFonts w:ascii="Times New Roman" w:hAnsi="Times New Roman" w:cs="Times New Roman"/>
          <w:sz w:val="24"/>
          <w:szCs w:val="24"/>
          <w:shd w:val="clear" w:color="auto" w:fill="FFFFFF"/>
        </w:rPr>
        <w:t>. Revista Paranaense de Desenvolvimento, v. 117, p. 29-51, 2009.</w:t>
      </w:r>
    </w:p>
    <w:p w:rsidR="0001070E" w:rsidRPr="00B53E0D" w:rsidRDefault="0001070E" w:rsidP="00B53E0D">
      <w:pPr>
        <w:spacing w:after="120"/>
        <w:jc w:val="both"/>
        <w:rPr>
          <w:rFonts w:ascii="Times New Roman" w:hAnsi="Times New Roman" w:cs="Times New Roman"/>
          <w:sz w:val="24"/>
          <w:szCs w:val="24"/>
          <w:shd w:val="clear" w:color="auto" w:fill="FFFFFF"/>
        </w:rPr>
      </w:pPr>
      <w:r w:rsidRPr="00B53E0D">
        <w:rPr>
          <w:rFonts w:ascii="Times New Roman" w:hAnsi="Times New Roman" w:cs="Times New Roman"/>
          <w:sz w:val="24"/>
          <w:szCs w:val="24"/>
        </w:rPr>
        <w:t xml:space="preserve">LOPES, R. P. M.. </w:t>
      </w:r>
      <w:r w:rsidRPr="00B53E0D">
        <w:rPr>
          <w:rFonts w:ascii="Times New Roman" w:hAnsi="Times New Roman" w:cs="Times New Roman"/>
          <w:b/>
          <w:sz w:val="24"/>
          <w:szCs w:val="24"/>
          <w:shd w:val="clear" w:color="auto" w:fill="FFFFFF"/>
        </w:rPr>
        <w:t>Universidade, Externalidades e Desenvolvimento Regional: as dimensões socioeconômicas do ensino superior em Vitória da Conquista</w:t>
      </w:r>
      <w:r w:rsidRPr="00B53E0D">
        <w:rPr>
          <w:rFonts w:ascii="Times New Roman" w:hAnsi="Times New Roman" w:cs="Times New Roman"/>
          <w:sz w:val="24"/>
          <w:szCs w:val="24"/>
          <w:shd w:val="clear" w:color="auto" w:fill="FFFFFF"/>
        </w:rPr>
        <w:t>. Disponível em: &lt;</w:t>
      </w:r>
      <w:hyperlink r:id="rId19" w:history="1">
        <w:r w:rsidRPr="00B53E0D">
          <w:rPr>
            <w:rStyle w:val="Hiperligao"/>
            <w:rFonts w:ascii="Times New Roman" w:hAnsi="Times New Roman" w:cs="Times New Roman"/>
            <w:color w:val="auto"/>
            <w:sz w:val="24"/>
            <w:szCs w:val="24"/>
            <w:u w:val="none"/>
          </w:rPr>
          <w:t>http://www.tdx.cat/bitstream/handle/10803/104602/RPML_TESE.pdf;jsessionid=7BADA43B43F6A3A36511A3147C3B0FFC.tdx2?sequence=1</w:t>
        </w:r>
      </w:hyperlink>
      <w:r w:rsidRPr="00B53E0D">
        <w:rPr>
          <w:rFonts w:ascii="Times New Roman" w:hAnsi="Times New Roman" w:cs="Times New Roman"/>
          <w:sz w:val="24"/>
          <w:szCs w:val="24"/>
          <w:shd w:val="clear" w:color="auto" w:fill="FFFFFF"/>
        </w:rPr>
        <w:t>&gt; Acesso em: 20 set. 2013, 9:30: 00.</w:t>
      </w:r>
    </w:p>
    <w:p w:rsidR="0001070E" w:rsidRPr="00B53E0D" w:rsidRDefault="0001070E" w:rsidP="00B53E0D">
      <w:pPr>
        <w:spacing w:after="120"/>
        <w:jc w:val="both"/>
        <w:rPr>
          <w:rFonts w:ascii="Times New Roman" w:hAnsi="Times New Roman" w:cs="Times New Roman"/>
          <w:color w:val="326C99"/>
          <w:sz w:val="24"/>
          <w:szCs w:val="24"/>
          <w:shd w:val="clear" w:color="auto" w:fill="FFFFFF"/>
        </w:rPr>
      </w:pPr>
      <w:r w:rsidRPr="00B53E0D">
        <w:rPr>
          <w:rFonts w:ascii="Times New Roman" w:hAnsi="Times New Roman" w:cs="Times New Roman"/>
          <w:bCs/>
          <w:sz w:val="24"/>
          <w:szCs w:val="24"/>
          <w:bdr w:val="none" w:sz="0" w:space="0" w:color="auto" w:frame="1"/>
          <w:shd w:val="clear" w:color="auto" w:fill="FFFFFF"/>
        </w:rPr>
        <w:t>MINA, R. V.</w:t>
      </w:r>
      <w:r w:rsidRPr="00B53E0D">
        <w:rPr>
          <w:rStyle w:val="apple-converted-space"/>
          <w:rFonts w:ascii="Times New Roman" w:hAnsi="Times New Roman" w:cs="Times New Roman"/>
          <w:sz w:val="24"/>
          <w:szCs w:val="24"/>
          <w:shd w:val="clear" w:color="auto" w:fill="FFFFFF"/>
        </w:rPr>
        <w:t>;</w:t>
      </w:r>
      <w:r w:rsidRPr="00B53E0D">
        <w:rPr>
          <w:rFonts w:ascii="Times New Roman" w:hAnsi="Times New Roman" w:cs="Times New Roman"/>
          <w:sz w:val="24"/>
          <w:szCs w:val="24"/>
          <w:shd w:val="clear" w:color="auto" w:fill="FFFFFF"/>
        </w:rPr>
        <w:t xml:space="preserve"> RAMOS, P. S.;</w:t>
      </w:r>
      <w:r w:rsidRPr="00B53E0D">
        <w:rPr>
          <w:rStyle w:val="apple-converted-space"/>
          <w:rFonts w:ascii="Times New Roman" w:hAnsi="Times New Roman" w:cs="Times New Roman"/>
          <w:sz w:val="24"/>
          <w:szCs w:val="24"/>
          <w:shd w:val="clear" w:color="auto" w:fill="FFFFFF"/>
        </w:rPr>
        <w:t> </w:t>
      </w:r>
      <w:hyperlink r:id="rId20" w:tgtFrame="_blank" w:history="1">
        <w:r w:rsidRPr="00B53E0D">
          <w:rPr>
            <w:rStyle w:val="Hiperligao"/>
            <w:rFonts w:ascii="Times New Roman" w:hAnsi="Times New Roman" w:cs="Times New Roman"/>
            <w:color w:val="auto"/>
            <w:sz w:val="24"/>
            <w:szCs w:val="24"/>
            <w:u w:val="none"/>
            <w:bdr w:val="none" w:sz="0" w:space="0" w:color="auto" w:frame="1"/>
            <w:shd w:val="clear" w:color="auto" w:fill="FFFFFF"/>
          </w:rPr>
          <w:t>REZENDE, M. L.</w:t>
        </w:r>
      </w:hyperlink>
      <w:r w:rsidRPr="00B53E0D">
        <w:rPr>
          <w:rStyle w:val="apple-converted-space"/>
          <w:rFonts w:ascii="Times New Roman" w:hAnsi="Times New Roman" w:cs="Times New Roman"/>
          <w:sz w:val="24"/>
          <w:szCs w:val="24"/>
          <w:shd w:val="clear" w:color="auto" w:fill="FFFFFF"/>
        </w:rPr>
        <w:t>.</w:t>
      </w:r>
      <w:r w:rsidRPr="00B53E0D">
        <w:rPr>
          <w:rFonts w:ascii="Times New Roman" w:hAnsi="Times New Roman" w:cs="Times New Roman"/>
          <w:b/>
          <w:sz w:val="24"/>
          <w:szCs w:val="24"/>
          <w:shd w:val="clear" w:color="auto" w:fill="FFFFFF"/>
        </w:rPr>
        <w:t>Estudo dos Impactos Econômicos da Expansão da Universidade Federal de Alfenas no Município de Alfenas, Minas Gerais</w:t>
      </w:r>
      <w:r w:rsidRPr="00B53E0D">
        <w:rPr>
          <w:rFonts w:ascii="Times New Roman" w:hAnsi="Times New Roman" w:cs="Times New Roman"/>
          <w:sz w:val="24"/>
          <w:szCs w:val="24"/>
          <w:shd w:val="clear" w:color="auto" w:fill="FFFFFF"/>
        </w:rPr>
        <w:t xml:space="preserve">. In: XV </w:t>
      </w:r>
      <w:r w:rsidRPr="00B53E0D">
        <w:rPr>
          <w:rFonts w:ascii="Times New Roman" w:hAnsi="Times New Roman" w:cs="Times New Roman"/>
          <w:b/>
          <w:sz w:val="24"/>
          <w:szCs w:val="24"/>
          <w:shd w:val="clear" w:color="auto" w:fill="FFFFFF"/>
        </w:rPr>
        <w:t>Seminário sobre a Economia Mineira</w:t>
      </w:r>
      <w:r w:rsidRPr="00B53E0D">
        <w:rPr>
          <w:rFonts w:ascii="Times New Roman" w:hAnsi="Times New Roman" w:cs="Times New Roman"/>
          <w:sz w:val="24"/>
          <w:szCs w:val="24"/>
          <w:shd w:val="clear" w:color="auto" w:fill="FFFFFF"/>
        </w:rPr>
        <w:t>, 2012, Diamantina. XV Seminário sobre a Economia Mineira. Belo Horizonte: UFMG, 2012</w:t>
      </w:r>
      <w:r w:rsidRPr="00B53E0D">
        <w:rPr>
          <w:rFonts w:ascii="Times New Roman" w:hAnsi="Times New Roman" w:cs="Times New Roman"/>
          <w:color w:val="326C99"/>
          <w:sz w:val="24"/>
          <w:szCs w:val="24"/>
          <w:shd w:val="clear" w:color="auto" w:fill="FFFFFF"/>
        </w:rPr>
        <w:t>.</w:t>
      </w:r>
    </w:p>
    <w:p w:rsidR="0001070E" w:rsidRPr="00B53E0D" w:rsidRDefault="0001070E" w:rsidP="00B53E0D">
      <w:pPr>
        <w:spacing w:after="120"/>
        <w:jc w:val="both"/>
        <w:rPr>
          <w:rFonts w:ascii="Times New Roman" w:hAnsi="Times New Roman" w:cs="Times New Roman"/>
          <w:sz w:val="24"/>
          <w:szCs w:val="24"/>
        </w:rPr>
      </w:pPr>
      <w:r w:rsidRPr="00B53E0D">
        <w:rPr>
          <w:rFonts w:ascii="Times New Roman" w:hAnsi="Times New Roman" w:cs="Times New Roman"/>
          <w:sz w:val="24"/>
          <w:szCs w:val="24"/>
        </w:rPr>
        <w:t xml:space="preserve">PINDYCK, R., RUBINFELD, D. L. </w:t>
      </w:r>
      <w:r w:rsidRPr="00B53E0D">
        <w:rPr>
          <w:rFonts w:ascii="Times New Roman" w:hAnsi="Times New Roman" w:cs="Times New Roman"/>
          <w:b/>
          <w:sz w:val="24"/>
          <w:szCs w:val="24"/>
        </w:rPr>
        <w:t>Microeconomia</w:t>
      </w:r>
      <w:r w:rsidRPr="00B53E0D">
        <w:rPr>
          <w:rFonts w:ascii="Times New Roman" w:hAnsi="Times New Roman" w:cs="Times New Roman"/>
          <w:sz w:val="24"/>
          <w:szCs w:val="24"/>
        </w:rPr>
        <w:t>. São Paulo, 2007, p. 575</w:t>
      </w:r>
    </w:p>
    <w:p w:rsidR="0001070E" w:rsidRPr="00B53E0D" w:rsidRDefault="0001070E" w:rsidP="00B53E0D">
      <w:pPr>
        <w:spacing w:after="120"/>
        <w:jc w:val="both"/>
        <w:rPr>
          <w:rFonts w:ascii="Times New Roman" w:hAnsi="Times New Roman" w:cs="Times New Roman"/>
          <w:sz w:val="24"/>
          <w:szCs w:val="24"/>
        </w:rPr>
      </w:pPr>
      <w:r w:rsidRPr="00B53E0D">
        <w:rPr>
          <w:rFonts w:ascii="Times New Roman" w:hAnsi="Times New Roman" w:cs="Times New Roman"/>
          <w:sz w:val="24"/>
          <w:szCs w:val="24"/>
        </w:rPr>
        <w:t xml:space="preserve">SOUSA, M. C. S. </w:t>
      </w:r>
      <w:r w:rsidRPr="00B53E0D">
        <w:rPr>
          <w:rFonts w:ascii="Times New Roman" w:hAnsi="Times New Roman" w:cs="Times New Roman"/>
          <w:b/>
          <w:sz w:val="24"/>
          <w:szCs w:val="24"/>
        </w:rPr>
        <w:t>Bens públicos e externalidade</w:t>
      </w:r>
      <w:r w:rsidRPr="00B53E0D">
        <w:rPr>
          <w:rFonts w:ascii="Times New Roman" w:hAnsi="Times New Roman" w:cs="Times New Roman"/>
          <w:sz w:val="24"/>
          <w:szCs w:val="24"/>
        </w:rPr>
        <w:t>. Disponível em: &lt;</w:t>
      </w:r>
      <w:hyperlink r:id="rId21" w:history="1">
        <w:r w:rsidRPr="00B53E0D">
          <w:rPr>
            <w:rStyle w:val="Hiperligao"/>
            <w:rFonts w:ascii="Times New Roman" w:hAnsi="Times New Roman" w:cs="Times New Roman"/>
            <w:color w:val="auto"/>
            <w:sz w:val="24"/>
            <w:szCs w:val="24"/>
            <w:u w:val="none"/>
          </w:rPr>
          <w:t>http://www.ebah.com.br/content/ABAAAAWy0AH/bens-publicos-externali</w:t>
        </w:r>
        <w:bookmarkStart w:id="0" w:name="_GoBack"/>
        <w:bookmarkEnd w:id="0"/>
        <w:r w:rsidRPr="00B53E0D">
          <w:rPr>
            <w:rStyle w:val="Hiperligao"/>
            <w:rFonts w:ascii="Times New Roman" w:hAnsi="Times New Roman" w:cs="Times New Roman"/>
            <w:color w:val="auto"/>
            <w:sz w:val="24"/>
            <w:szCs w:val="24"/>
            <w:u w:val="none"/>
          </w:rPr>
          <w:t>dades</w:t>
        </w:r>
      </w:hyperlink>
      <w:r w:rsidRPr="00B53E0D">
        <w:rPr>
          <w:rFonts w:ascii="Times New Roman" w:hAnsi="Times New Roman" w:cs="Times New Roman"/>
          <w:sz w:val="24"/>
          <w:szCs w:val="24"/>
        </w:rPr>
        <w:t>&gt; Acesso em: 1 Jun. 2013</w:t>
      </w:r>
    </w:p>
    <w:p w:rsidR="0001070E" w:rsidRPr="00B53E0D" w:rsidRDefault="0001070E" w:rsidP="00B53E0D">
      <w:pPr>
        <w:spacing w:after="120"/>
        <w:jc w:val="both"/>
        <w:rPr>
          <w:rFonts w:ascii="Times New Roman" w:hAnsi="Times New Roman" w:cs="Times New Roman"/>
          <w:sz w:val="24"/>
          <w:szCs w:val="24"/>
          <w:shd w:val="clear" w:color="auto" w:fill="FFFFFF"/>
        </w:rPr>
      </w:pPr>
      <w:r w:rsidRPr="00B53E0D">
        <w:rPr>
          <w:rFonts w:ascii="Times New Roman" w:hAnsi="Times New Roman" w:cs="Times New Roman"/>
          <w:bCs/>
          <w:sz w:val="24"/>
          <w:szCs w:val="24"/>
          <w:bdr w:val="none" w:sz="0" w:space="0" w:color="auto" w:frame="1"/>
          <w:shd w:val="clear" w:color="auto" w:fill="FFFFFF"/>
        </w:rPr>
        <w:t>TRICHES, D.</w:t>
      </w:r>
      <w:r w:rsidRPr="00B53E0D">
        <w:rPr>
          <w:rStyle w:val="apple-converted-space"/>
          <w:rFonts w:ascii="Times New Roman" w:hAnsi="Times New Roman" w:cs="Times New Roman"/>
          <w:sz w:val="24"/>
          <w:szCs w:val="24"/>
          <w:shd w:val="clear" w:color="auto" w:fill="FFFFFF"/>
        </w:rPr>
        <w:t>; </w:t>
      </w:r>
      <w:hyperlink r:id="rId22" w:tgtFrame="_blank" w:history="1">
        <w:r w:rsidRPr="00B53E0D">
          <w:rPr>
            <w:rStyle w:val="Hiperligao"/>
            <w:rFonts w:ascii="Times New Roman" w:hAnsi="Times New Roman" w:cs="Times New Roman"/>
            <w:color w:val="auto"/>
            <w:sz w:val="24"/>
            <w:szCs w:val="24"/>
            <w:u w:val="none"/>
            <w:bdr w:val="none" w:sz="0" w:space="0" w:color="auto" w:frame="1"/>
            <w:shd w:val="clear" w:color="auto" w:fill="FFFFFF"/>
          </w:rPr>
          <w:t>CALDART, W. L.</w:t>
        </w:r>
      </w:hyperlink>
      <w:r w:rsidRPr="00B53E0D">
        <w:rPr>
          <w:rFonts w:ascii="Times New Roman" w:hAnsi="Times New Roman" w:cs="Times New Roman"/>
          <w:sz w:val="24"/>
          <w:szCs w:val="24"/>
          <w:shd w:val="clear" w:color="auto" w:fill="FFFFFF"/>
        </w:rPr>
        <w:t xml:space="preserve">; FEDRIZZI, G. </w:t>
      </w:r>
      <w:r w:rsidRPr="00B53E0D">
        <w:rPr>
          <w:rFonts w:ascii="Times New Roman" w:hAnsi="Times New Roman" w:cs="Times New Roman"/>
          <w:b/>
          <w:sz w:val="24"/>
          <w:szCs w:val="24"/>
          <w:shd w:val="clear" w:color="auto" w:fill="FFFFFF"/>
        </w:rPr>
        <w:t>Análise dos impactos da Universidade de Caxias do Sul sobre as economias locais e regional, decorrente dos gastos dos estudantes: 1990 a 2002</w:t>
      </w:r>
      <w:r w:rsidRPr="00B53E0D">
        <w:rPr>
          <w:rFonts w:ascii="Times New Roman" w:hAnsi="Times New Roman" w:cs="Times New Roman"/>
          <w:sz w:val="24"/>
          <w:szCs w:val="24"/>
          <w:shd w:val="clear" w:color="auto" w:fill="FFFFFF"/>
        </w:rPr>
        <w:t xml:space="preserve">. </w:t>
      </w:r>
      <w:r w:rsidRPr="00B53E0D">
        <w:rPr>
          <w:rFonts w:ascii="Times New Roman" w:hAnsi="Times New Roman" w:cs="Times New Roman"/>
          <w:sz w:val="24"/>
          <w:szCs w:val="24"/>
          <w:shd w:val="clear" w:color="auto" w:fill="FFFFFF"/>
          <w:lang w:val="en-US"/>
        </w:rPr>
        <w:t xml:space="preserve">In: TRICHES, D.; CASARA, V. R.  CALDART, W. L. (Org.). </w:t>
      </w:r>
      <w:r w:rsidRPr="00B53E0D">
        <w:rPr>
          <w:rFonts w:ascii="Times New Roman" w:hAnsi="Times New Roman" w:cs="Times New Roman"/>
          <w:sz w:val="24"/>
          <w:szCs w:val="24"/>
          <w:shd w:val="clear" w:color="auto" w:fill="FFFFFF"/>
        </w:rPr>
        <w:t>Economia regional e integração internacional. Caxias do Sul, RS: EDUCS - Editora da Universidade de Caxias do Sul, 2006, v. Cap.06, p. 115-130.</w:t>
      </w:r>
    </w:p>
    <w:p w:rsidR="0001070E" w:rsidRDefault="0001070E" w:rsidP="00B53E0D">
      <w:pPr>
        <w:spacing w:after="120"/>
        <w:jc w:val="both"/>
        <w:rPr>
          <w:rFonts w:ascii="Times New Roman" w:hAnsi="Times New Roman" w:cs="Times New Roman"/>
          <w:sz w:val="24"/>
          <w:szCs w:val="24"/>
          <w:shd w:val="clear" w:color="auto" w:fill="FFFFFF"/>
        </w:rPr>
      </w:pPr>
      <w:r w:rsidRPr="00B53E0D">
        <w:rPr>
          <w:rFonts w:ascii="Times New Roman" w:hAnsi="Times New Roman" w:cs="Times New Roman"/>
          <w:bCs/>
          <w:sz w:val="24"/>
          <w:szCs w:val="24"/>
          <w:bdr w:val="none" w:sz="0" w:space="0" w:color="auto" w:frame="1"/>
          <w:shd w:val="clear" w:color="auto" w:fill="FFFFFF"/>
        </w:rPr>
        <w:t>VALLE, M. H. F.</w:t>
      </w:r>
      <w:r w:rsidRPr="00B53E0D">
        <w:rPr>
          <w:rStyle w:val="apple-converted-space"/>
          <w:rFonts w:ascii="Times New Roman" w:hAnsi="Times New Roman" w:cs="Times New Roman"/>
          <w:sz w:val="24"/>
          <w:szCs w:val="24"/>
          <w:shd w:val="clear" w:color="auto" w:fill="FFFFFF"/>
        </w:rPr>
        <w:t>;</w:t>
      </w:r>
      <w:r w:rsidRPr="00B53E0D">
        <w:rPr>
          <w:rFonts w:ascii="Times New Roman" w:hAnsi="Times New Roman" w:cs="Times New Roman"/>
          <w:sz w:val="24"/>
          <w:szCs w:val="24"/>
          <w:shd w:val="clear" w:color="auto" w:fill="FFFFFF"/>
        </w:rPr>
        <w:t>FARIA, T. C. A. B. ; BERTELLI, F. de O. ; CHAVES, A. A.</w:t>
      </w:r>
      <w:r w:rsidRPr="00B53E0D">
        <w:rPr>
          <w:rFonts w:ascii="Times New Roman" w:hAnsi="Times New Roman" w:cs="Times New Roman"/>
          <w:b/>
          <w:sz w:val="24"/>
          <w:szCs w:val="24"/>
          <w:shd w:val="clear" w:color="auto" w:fill="FFFFFF"/>
        </w:rPr>
        <w:t xml:space="preserve"> O Município de Diamantina e os Impactos causados pela implantação da Universidade Federal dos Vales Jequitinhonha e Mucuri</w:t>
      </w:r>
      <w:r w:rsidRPr="00B53E0D">
        <w:rPr>
          <w:rFonts w:ascii="Times New Roman" w:hAnsi="Times New Roman" w:cs="Times New Roman"/>
          <w:sz w:val="24"/>
          <w:szCs w:val="24"/>
          <w:shd w:val="clear" w:color="auto" w:fill="FFFFFF"/>
        </w:rPr>
        <w:t>. In: XV Seminário sobre a Economia Mineira, 2012, Diamantina. O Município de Diamantina e os Impactos causados pela implantação da Universidade Federal dos Vales Jequitinhonha e Mucuri, 2012.</w:t>
      </w:r>
    </w:p>
    <w:p w:rsidR="009D38C2" w:rsidRPr="001C4524" w:rsidRDefault="009D38C2" w:rsidP="009D38C2">
      <w:pPr>
        <w:spacing w:after="240"/>
        <w:jc w:val="both"/>
        <w:rPr>
          <w:rFonts w:ascii="Times New Roman" w:hAnsi="Times New Roman" w:cs="Times New Roman"/>
          <w:sz w:val="24"/>
          <w:szCs w:val="24"/>
        </w:rPr>
      </w:pPr>
      <w:r>
        <w:rPr>
          <w:rFonts w:ascii="Times New Roman" w:hAnsi="Times New Roman" w:cs="Times New Roman"/>
          <w:sz w:val="24"/>
          <w:szCs w:val="24"/>
        </w:rPr>
        <w:t xml:space="preserve">RODRIGUES, P. L. </w:t>
      </w:r>
      <w:r w:rsidRPr="001C4524">
        <w:rPr>
          <w:rFonts w:ascii="Times New Roman" w:hAnsi="Times New Roman" w:cs="Times New Roman"/>
          <w:b/>
          <w:sz w:val="24"/>
          <w:szCs w:val="24"/>
        </w:rPr>
        <w:t>Os impactos socioeconômicas da reestruturação da UFSJ na cidade de São João del Rei</w:t>
      </w:r>
      <w:r>
        <w:rPr>
          <w:rFonts w:ascii="Times New Roman" w:hAnsi="Times New Roman" w:cs="Times New Roman"/>
          <w:sz w:val="24"/>
          <w:szCs w:val="24"/>
        </w:rPr>
        <w:t>. 2010. Monografia ( conclusão do curso de Ciências Econômicas) UFSJ, São João del Rei, 2010.</w:t>
      </w:r>
    </w:p>
    <w:p w:rsidR="009D38C2" w:rsidRPr="00B53E0D" w:rsidRDefault="009D38C2" w:rsidP="00B53E0D">
      <w:pPr>
        <w:spacing w:after="120"/>
        <w:jc w:val="both"/>
        <w:rPr>
          <w:rFonts w:ascii="Times New Roman" w:hAnsi="Times New Roman" w:cs="Times New Roman"/>
          <w:sz w:val="24"/>
          <w:szCs w:val="24"/>
          <w:shd w:val="clear" w:color="auto" w:fill="FFFFFF"/>
        </w:rPr>
      </w:pPr>
    </w:p>
    <w:p w:rsidR="0001070E" w:rsidRPr="00B53E0D" w:rsidRDefault="0001070E" w:rsidP="00B53E0D">
      <w:pPr>
        <w:spacing w:after="120"/>
        <w:ind w:left="1021" w:hanging="1021"/>
        <w:jc w:val="both"/>
        <w:rPr>
          <w:rFonts w:ascii="Times New Roman" w:hAnsi="Times New Roman" w:cs="Times New Roman"/>
          <w:sz w:val="24"/>
          <w:szCs w:val="24"/>
        </w:rPr>
      </w:pPr>
    </w:p>
    <w:sectPr w:rsidR="0001070E" w:rsidRPr="00B53E0D" w:rsidSect="007538EE">
      <w:footerReference w:type="default" r:id="rId23"/>
      <w:pgSz w:w="11906" w:h="16838"/>
      <w:pgMar w:top="113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E00C4" w:rsidRDefault="006E00C4" w:rsidP="00912484">
      <w:r>
        <w:separator/>
      </w:r>
    </w:p>
  </w:endnote>
  <w:endnote w:type="continuationSeparator" w:id="1">
    <w:p w:rsidR="006E00C4" w:rsidRDefault="006E00C4" w:rsidP="0091248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A00002EF" w:usb1="420020E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6738510"/>
      <w:docPartObj>
        <w:docPartGallery w:val="Page Numbers (Bottom of Page)"/>
        <w:docPartUnique/>
      </w:docPartObj>
    </w:sdtPr>
    <w:sdtContent>
      <w:p w:rsidR="007538EE" w:rsidRDefault="00675FD8">
        <w:pPr>
          <w:pStyle w:val="Rodap"/>
          <w:jc w:val="right"/>
        </w:pPr>
        <w:r>
          <w:fldChar w:fldCharType="begin"/>
        </w:r>
        <w:r w:rsidR="004F6AF6">
          <w:instrText xml:space="preserve"> PAGE   \* MERGEFORMAT </w:instrText>
        </w:r>
        <w:r>
          <w:fldChar w:fldCharType="separate"/>
        </w:r>
        <w:r w:rsidR="0002175B">
          <w:rPr>
            <w:noProof/>
          </w:rPr>
          <w:t>1</w:t>
        </w:r>
        <w:r>
          <w:rPr>
            <w:noProof/>
          </w:rPr>
          <w:fldChar w:fldCharType="end"/>
        </w:r>
      </w:p>
    </w:sdtContent>
  </w:sdt>
  <w:p w:rsidR="007538EE" w:rsidRDefault="007538EE">
    <w:pPr>
      <w:pStyle w:val="Rodap"/>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E00C4" w:rsidRDefault="006E00C4" w:rsidP="00912484">
      <w:r>
        <w:separator/>
      </w:r>
    </w:p>
  </w:footnote>
  <w:footnote w:type="continuationSeparator" w:id="1">
    <w:p w:rsidR="006E00C4" w:rsidRDefault="006E00C4" w:rsidP="00912484">
      <w:r>
        <w:continuationSeparator/>
      </w:r>
    </w:p>
  </w:footnote>
  <w:footnote w:id="2">
    <w:p w:rsidR="00C2387D" w:rsidRPr="00956061" w:rsidRDefault="00C2387D" w:rsidP="00C2387D">
      <w:pPr>
        <w:pStyle w:val="Textodenotaderodap"/>
        <w:jc w:val="both"/>
        <w:rPr>
          <w:rFonts w:ascii="Times New Roman" w:hAnsi="Times New Roman" w:cs="Times New Roman"/>
        </w:rPr>
      </w:pPr>
      <w:r>
        <w:rPr>
          <w:rStyle w:val="Refdenotaderodap"/>
        </w:rPr>
        <w:footnoteRef/>
      </w:r>
      <w:r>
        <w:rPr>
          <w:rFonts w:ascii="Times New Roman" w:hAnsi="Times New Roman" w:cs="Times New Roman"/>
        </w:rPr>
        <w:t>Agradecimentos ao professor Mauri Antônio de Souza, professor do DCECO/UFSJ, por sua iniciativa, em 2004, junto ao aluno Leandro de Bernardo Nascimento, de trabalhar com o levantamento de dados socioeconômicos dos alunos da UFSJ que moravam em república naquele período. O professor Mauri Antônio de Souza faleceu em 2011, deixando suas contribuições para a história de São João del-Rei e da UFSJ em seus anos de dedicação a esta instituição.</w:t>
      </w:r>
    </w:p>
  </w:footnote>
  <w:footnote w:id="3">
    <w:p w:rsidR="007538EE" w:rsidRPr="00B57645" w:rsidRDefault="007538EE" w:rsidP="00B57645">
      <w:pPr>
        <w:pStyle w:val="Textodenotaderodap"/>
        <w:jc w:val="both"/>
        <w:rPr>
          <w:rFonts w:ascii="Times New Roman" w:hAnsi="Times New Roman" w:cs="Times New Roman"/>
        </w:rPr>
      </w:pPr>
      <w:r>
        <w:rPr>
          <w:rStyle w:val="Refdenotaderodap"/>
        </w:rPr>
        <w:footnoteRef/>
      </w:r>
      <w:r>
        <w:rPr>
          <w:rFonts w:ascii="Times New Roman" w:hAnsi="Times New Roman" w:cs="Times New Roman"/>
        </w:rPr>
        <w:t>DCE – Diretório central dos estudantes.</w:t>
      </w:r>
    </w:p>
  </w:footnote>
  <w:footnote w:id="4">
    <w:p w:rsidR="007538EE" w:rsidRPr="00B57645" w:rsidRDefault="007538EE" w:rsidP="00B57645">
      <w:pPr>
        <w:pStyle w:val="Textodenotaderodap"/>
        <w:jc w:val="both"/>
        <w:rPr>
          <w:rFonts w:ascii="Times New Roman" w:hAnsi="Times New Roman" w:cs="Times New Roman"/>
        </w:rPr>
      </w:pPr>
      <w:r>
        <w:rPr>
          <w:rStyle w:val="Refdenotaderodap"/>
        </w:rPr>
        <w:footnoteRef/>
      </w:r>
      <w:r>
        <w:rPr>
          <w:rFonts w:ascii="Times New Roman" w:hAnsi="Times New Roman" w:cs="Times New Roman"/>
        </w:rPr>
        <w:t>CA – Centro acadêmico.</w:t>
      </w:r>
    </w:p>
  </w:footnote>
  <w:footnote w:id="5">
    <w:p w:rsidR="007538EE" w:rsidRDefault="007538EE">
      <w:pPr>
        <w:pStyle w:val="Textodenotaderodap"/>
        <w:jc w:val="both"/>
        <w:rPr>
          <w:rFonts w:ascii="Times New Roman" w:hAnsi="Times New Roman" w:cs="Times New Roman"/>
          <w:sz w:val="22"/>
          <w:szCs w:val="22"/>
        </w:rPr>
      </w:pPr>
      <w:r w:rsidRPr="003B6FD0">
        <w:rPr>
          <w:rStyle w:val="Refdenotaderodap"/>
          <w:rFonts w:ascii="Times New Roman" w:hAnsi="Times New Roman" w:cs="Times New Roman"/>
        </w:rPr>
        <w:footnoteRef/>
      </w:r>
      <w:r w:rsidRPr="003B6FD0">
        <w:rPr>
          <w:rFonts w:ascii="Times New Roman" w:hAnsi="Times New Roman" w:cs="Times New Roman"/>
        </w:rPr>
        <w:t xml:space="preserve"> RUA – Repúblicas Universitárias Associadas da Universidade Federal de São João del Rei.</w:t>
      </w:r>
    </w:p>
  </w:footnote>
  <w:footnote w:id="6">
    <w:p w:rsidR="007538EE" w:rsidRPr="0059652D" w:rsidRDefault="007538EE" w:rsidP="0059652D">
      <w:pPr>
        <w:pStyle w:val="Textodenotaderodap"/>
        <w:jc w:val="both"/>
        <w:rPr>
          <w:rFonts w:ascii="Times New Roman" w:hAnsi="Times New Roman" w:cs="Times New Roman"/>
        </w:rPr>
      </w:pPr>
      <w:r>
        <w:rPr>
          <w:rStyle w:val="Refdenotaderodap"/>
        </w:rPr>
        <w:footnoteRef/>
      </w:r>
      <w:r w:rsidRPr="0059652D">
        <w:rPr>
          <w:rFonts w:ascii="Times New Roman" w:hAnsi="Times New Roman" w:cs="Times New Roman"/>
        </w:rPr>
        <w:t>SISU – Sistema de Seleção Unificado do Ministério da Educação</w:t>
      </w:r>
      <w:r w:rsidR="0059652D" w:rsidRPr="0059652D">
        <w:rPr>
          <w:rFonts w:ascii="Times New Roman" w:hAnsi="Times New Roman" w:cs="Times New Roman"/>
        </w:rPr>
        <w:t>. Em 2013, o número de candidatos era 11.874, tendo elevado consideravelmente para 39.805, em 2014, via acesso à graduação por meio do SISU</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8F1A48"/>
    <w:multiLevelType w:val="hybridMultilevel"/>
    <w:tmpl w:val="43907126"/>
    <w:lvl w:ilvl="0" w:tplc="BF04A1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rsids>
    <w:rsidRoot w:val="00043631"/>
    <w:rsid w:val="00002B4D"/>
    <w:rsid w:val="00003143"/>
    <w:rsid w:val="00006CA0"/>
    <w:rsid w:val="0001033F"/>
    <w:rsid w:val="0001070E"/>
    <w:rsid w:val="00010C88"/>
    <w:rsid w:val="000111A3"/>
    <w:rsid w:val="0002175B"/>
    <w:rsid w:val="00023A26"/>
    <w:rsid w:val="00043631"/>
    <w:rsid w:val="00044CA8"/>
    <w:rsid w:val="000601D3"/>
    <w:rsid w:val="000767E1"/>
    <w:rsid w:val="0008043A"/>
    <w:rsid w:val="000826BD"/>
    <w:rsid w:val="00084028"/>
    <w:rsid w:val="00093F04"/>
    <w:rsid w:val="00094000"/>
    <w:rsid w:val="00094C00"/>
    <w:rsid w:val="00095C54"/>
    <w:rsid w:val="000A3865"/>
    <w:rsid w:val="000A3DF2"/>
    <w:rsid w:val="000B3D95"/>
    <w:rsid w:val="000B4C75"/>
    <w:rsid w:val="000B60D3"/>
    <w:rsid w:val="000B68CB"/>
    <w:rsid w:val="000C3611"/>
    <w:rsid w:val="000C4C4A"/>
    <w:rsid w:val="000C57D7"/>
    <w:rsid w:val="000C6355"/>
    <w:rsid w:val="000D0F4D"/>
    <w:rsid w:val="000D2E20"/>
    <w:rsid w:val="000E4809"/>
    <w:rsid w:val="000F7689"/>
    <w:rsid w:val="000F7774"/>
    <w:rsid w:val="00105F7D"/>
    <w:rsid w:val="00110516"/>
    <w:rsid w:val="00110702"/>
    <w:rsid w:val="0011152D"/>
    <w:rsid w:val="0011383D"/>
    <w:rsid w:val="0011671E"/>
    <w:rsid w:val="00117E21"/>
    <w:rsid w:val="00123360"/>
    <w:rsid w:val="00126556"/>
    <w:rsid w:val="00131C04"/>
    <w:rsid w:val="0013368A"/>
    <w:rsid w:val="001337E3"/>
    <w:rsid w:val="001354A2"/>
    <w:rsid w:val="00143F70"/>
    <w:rsid w:val="0014426A"/>
    <w:rsid w:val="00146E97"/>
    <w:rsid w:val="00152B7E"/>
    <w:rsid w:val="00154F18"/>
    <w:rsid w:val="00156295"/>
    <w:rsid w:val="0016261F"/>
    <w:rsid w:val="00162790"/>
    <w:rsid w:val="00165C69"/>
    <w:rsid w:val="00170AD1"/>
    <w:rsid w:val="00175E94"/>
    <w:rsid w:val="00183A8A"/>
    <w:rsid w:val="00183B66"/>
    <w:rsid w:val="00186D08"/>
    <w:rsid w:val="0019145B"/>
    <w:rsid w:val="001A6DE1"/>
    <w:rsid w:val="001B1BCF"/>
    <w:rsid w:val="001B480D"/>
    <w:rsid w:val="001B4E0C"/>
    <w:rsid w:val="001C1C4C"/>
    <w:rsid w:val="001C2658"/>
    <w:rsid w:val="001C670F"/>
    <w:rsid w:val="001C754F"/>
    <w:rsid w:val="001D25BA"/>
    <w:rsid w:val="001D3AE5"/>
    <w:rsid w:val="001D3B37"/>
    <w:rsid w:val="001D3B4C"/>
    <w:rsid w:val="001D4113"/>
    <w:rsid w:val="001D4578"/>
    <w:rsid w:val="001D677A"/>
    <w:rsid w:val="001D7ECE"/>
    <w:rsid w:val="001E0973"/>
    <w:rsid w:val="001E3AC3"/>
    <w:rsid w:val="00202252"/>
    <w:rsid w:val="00202773"/>
    <w:rsid w:val="00202C25"/>
    <w:rsid w:val="00203BD0"/>
    <w:rsid w:val="00205D23"/>
    <w:rsid w:val="002106DF"/>
    <w:rsid w:val="00210CC5"/>
    <w:rsid w:val="00217CDB"/>
    <w:rsid w:val="002236E7"/>
    <w:rsid w:val="002273BD"/>
    <w:rsid w:val="0023083F"/>
    <w:rsid w:val="0023176C"/>
    <w:rsid w:val="00233377"/>
    <w:rsid w:val="002366D4"/>
    <w:rsid w:val="00237D1C"/>
    <w:rsid w:val="00247E99"/>
    <w:rsid w:val="00251CE7"/>
    <w:rsid w:val="00252313"/>
    <w:rsid w:val="002534BA"/>
    <w:rsid w:val="00265438"/>
    <w:rsid w:val="0026797A"/>
    <w:rsid w:val="0027318F"/>
    <w:rsid w:val="00274307"/>
    <w:rsid w:val="002743E8"/>
    <w:rsid w:val="002745F3"/>
    <w:rsid w:val="00274C2A"/>
    <w:rsid w:val="00275B9D"/>
    <w:rsid w:val="0028309D"/>
    <w:rsid w:val="0028510F"/>
    <w:rsid w:val="00292DE2"/>
    <w:rsid w:val="00293597"/>
    <w:rsid w:val="0029640C"/>
    <w:rsid w:val="002B40BC"/>
    <w:rsid w:val="002B5D82"/>
    <w:rsid w:val="002B66A1"/>
    <w:rsid w:val="002C1325"/>
    <w:rsid w:val="002C39B7"/>
    <w:rsid w:val="002C518F"/>
    <w:rsid w:val="002D10E4"/>
    <w:rsid w:val="002D40B1"/>
    <w:rsid w:val="002D4D94"/>
    <w:rsid w:val="002D51F0"/>
    <w:rsid w:val="002D75EB"/>
    <w:rsid w:val="002E0254"/>
    <w:rsid w:val="002E12CB"/>
    <w:rsid w:val="002E2705"/>
    <w:rsid w:val="002E2AAE"/>
    <w:rsid w:val="002E2BE2"/>
    <w:rsid w:val="002E4001"/>
    <w:rsid w:val="002E74D0"/>
    <w:rsid w:val="002F0D2A"/>
    <w:rsid w:val="002F1F50"/>
    <w:rsid w:val="002F3D32"/>
    <w:rsid w:val="002F4D52"/>
    <w:rsid w:val="002F5A48"/>
    <w:rsid w:val="002F5D06"/>
    <w:rsid w:val="002F6AFF"/>
    <w:rsid w:val="00300FAF"/>
    <w:rsid w:val="00301B46"/>
    <w:rsid w:val="00306936"/>
    <w:rsid w:val="003134A8"/>
    <w:rsid w:val="00313A43"/>
    <w:rsid w:val="003151FB"/>
    <w:rsid w:val="003177AF"/>
    <w:rsid w:val="0032043B"/>
    <w:rsid w:val="003235FA"/>
    <w:rsid w:val="00335114"/>
    <w:rsid w:val="00335EF9"/>
    <w:rsid w:val="0033713D"/>
    <w:rsid w:val="00342DA0"/>
    <w:rsid w:val="00343624"/>
    <w:rsid w:val="0034663D"/>
    <w:rsid w:val="00346EE5"/>
    <w:rsid w:val="003544BB"/>
    <w:rsid w:val="00356FB4"/>
    <w:rsid w:val="0036284B"/>
    <w:rsid w:val="00370E78"/>
    <w:rsid w:val="003745C2"/>
    <w:rsid w:val="00376679"/>
    <w:rsid w:val="00384FC3"/>
    <w:rsid w:val="00385BE5"/>
    <w:rsid w:val="00394E44"/>
    <w:rsid w:val="003A27C5"/>
    <w:rsid w:val="003A2BFC"/>
    <w:rsid w:val="003A43B9"/>
    <w:rsid w:val="003A5252"/>
    <w:rsid w:val="003A606E"/>
    <w:rsid w:val="003A668F"/>
    <w:rsid w:val="003A6D43"/>
    <w:rsid w:val="003A757D"/>
    <w:rsid w:val="003B13A4"/>
    <w:rsid w:val="003B23B8"/>
    <w:rsid w:val="003B6FD0"/>
    <w:rsid w:val="003C3A1C"/>
    <w:rsid w:val="003C55FB"/>
    <w:rsid w:val="003D3DF7"/>
    <w:rsid w:val="003D764C"/>
    <w:rsid w:val="003F06FD"/>
    <w:rsid w:val="003F0999"/>
    <w:rsid w:val="003F2DA1"/>
    <w:rsid w:val="003F5C63"/>
    <w:rsid w:val="00400AF0"/>
    <w:rsid w:val="00407289"/>
    <w:rsid w:val="004073E2"/>
    <w:rsid w:val="00410855"/>
    <w:rsid w:val="00410AA3"/>
    <w:rsid w:val="00420775"/>
    <w:rsid w:val="004252B5"/>
    <w:rsid w:val="00425BC2"/>
    <w:rsid w:val="004266AF"/>
    <w:rsid w:val="00430B07"/>
    <w:rsid w:val="004355E3"/>
    <w:rsid w:val="00435B03"/>
    <w:rsid w:val="004377F4"/>
    <w:rsid w:val="00437FEA"/>
    <w:rsid w:val="00445E5A"/>
    <w:rsid w:val="004542D2"/>
    <w:rsid w:val="00455424"/>
    <w:rsid w:val="00461D6B"/>
    <w:rsid w:val="00465891"/>
    <w:rsid w:val="00471A7B"/>
    <w:rsid w:val="00472AD8"/>
    <w:rsid w:val="00472F69"/>
    <w:rsid w:val="00475BBE"/>
    <w:rsid w:val="004779B7"/>
    <w:rsid w:val="004853EC"/>
    <w:rsid w:val="00491258"/>
    <w:rsid w:val="00491483"/>
    <w:rsid w:val="00492EDD"/>
    <w:rsid w:val="004A0094"/>
    <w:rsid w:val="004A2120"/>
    <w:rsid w:val="004A2516"/>
    <w:rsid w:val="004A5D1B"/>
    <w:rsid w:val="004A6B81"/>
    <w:rsid w:val="004B1D6A"/>
    <w:rsid w:val="004B23DD"/>
    <w:rsid w:val="004B4539"/>
    <w:rsid w:val="004B56C4"/>
    <w:rsid w:val="004E1411"/>
    <w:rsid w:val="004E184F"/>
    <w:rsid w:val="004E1A46"/>
    <w:rsid w:val="004E2F29"/>
    <w:rsid w:val="004E312B"/>
    <w:rsid w:val="004E5B86"/>
    <w:rsid w:val="004F31D1"/>
    <w:rsid w:val="004F6AF6"/>
    <w:rsid w:val="005058E6"/>
    <w:rsid w:val="0050738D"/>
    <w:rsid w:val="00522C2A"/>
    <w:rsid w:val="005246B9"/>
    <w:rsid w:val="00527A67"/>
    <w:rsid w:val="0053374B"/>
    <w:rsid w:val="005364D5"/>
    <w:rsid w:val="00540E02"/>
    <w:rsid w:val="00543062"/>
    <w:rsid w:val="00543604"/>
    <w:rsid w:val="0054760B"/>
    <w:rsid w:val="00553D8E"/>
    <w:rsid w:val="00554A5D"/>
    <w:rsid w:val="0055784C"/>
    <w:rsid w:val="00560E9F"/>
    <w:rsid w:val="00567900"/>
    <w:rsid w:val="00571598"/>
    <w:rsid w:val="00572902"/>
    <w:rsid w:val="005739ED"/>
    <w:rsid w:val="00575C62"/>
    <w:rsid w:val="00584A58"/>
    <w:rsid w:val="005879AA"/>
    <w:rsid w:val="00590517"/>
    <w:rsid w:val="0059652D"/>
    <w:rsid w:val="00596A79"/>
    <w:rsid w:val="00597A3A"/>
    <w:rsid w:val="005A3B07"/>
    <w:rsid w:val="005A4D07"/>
    <w:rsid w:val="005B2836"/>
    <w:rsid w:val="005B34F8"/>
    <w:rsid w:val="005C10A1"/>
    <w:rsid w:val="005C6767"/>
    <w:rsid w:val="005C6834"/>
    <w:rsid w:val="005D500A"/>
    <w:rsid w:val="005E19B8"/>
    <w:rsid w:val="005E290C"/>
    <w:rsid w:val="005E297D"/>
    <w:rsid w:val="005E75CC"/>
    <w:rsid w:val="005F171E"/>
    <w:rsid w:val="005F1BF0"/>
    <w:rsid w:val="005F334F"/>
    <w:rsid w:val="005F4D20"/>
    <w:rsid w:val="005F7109"/>
    <w:rsid w:val="006021B7"/>
    <w:rsid w:val="0060416D"/>
    <w:rsid w:val="0060742D"/>
    <w:rsid w:val="0061096A"/>
    <w:rsid w:val="00615A23"/>
    <w:rsid w:val="00620C75"/>
    <w:rsid w:val="006305F8"/>
    <w:rsid w:val="00633F00"/>
    <w:rsid w:val="00637295"/>
    <w:rsid w:val="006412D9"/>
    <w:rsid w:val="006414C2"/>
    <w:rsid w:val="00644D0A"/>
    <w:rsid w:val="00647C7B"/>
    <w:rsid w:val="00650CDF"/>
    <w:rsid w:val="00651534"/>
    <w:rsid w:val="006519E6"/>
    <w:rsid w:val="0065221C"/>
    <w:rsid w:val="00654439"/>
    <w:rsid w:val="006552FC"/>
    <w:rsid w:val="00657354"/>
    <w:rsid w:val="00660814"/>
    <w:rsid w:val="00665E8F"/>
    <w:rsid w:val="00670D20"/>
    <w:rsid w:val="00672D15"/>
    <w:rsid w:val="006744B8"/>
    <w:rsid w:val="00675FD8"/>
    <w:rsid w:val="00676DF2"/>
    <w:rsid w:val="00676E5E"/>
    <w:rsid w:val="0067739A"/>
    <w:rsid w:val="006826C5"/>
    <w:rsid w:val="00684333"/>
    <w:rsid w:val="00685018"/>
    <w:rsid w:val="0068673A"/>
    <w:rsid w:val="0069082F"/>
    <w:rsid w:val="00693C9F"/>
    <w:rsid w:val="006944AA"/>
    <w:rsid w:val="006B325D"/>
    <w:rsid w:val="006B34B4"/>
    <w:rsid w:val="006B5944"/>
    <w:rsid w:val="006B6625"/>
    <w:rsid w:val="006B7057"/>
    <w:rsid w:val="006C473C"/>
    <w:rsid w:val="006C74B4"/>
    <w:rsid w:val="006D0D73"/>
    <w:rsid w:val="006D0DB2"/>
    <w:rsid w:val="006D15AF"/>
    <w:rsid w:val="006D323C"/>
    <w:rsid w:val="006D5785"/>
    <w:rsid w:val="006E00C4"/>
    <w:rsid w:val="006E0183"/>
    <w:rsid w:val="006E1B91"/>
    <w:rsid w:val="006E549C"/>
    <w:rsid w:val="006F418C"/>
    <w:rsid w:val="00701EE1"/>
    <w:rsid w:val="00705617"/>
    <w:rsid w:val="00713322"/>
    <w:rsid w:val="0072199A"/>
    <w:rsid w:val="00723C80"/>
    <w:rsid w:val="00732522"/>
    <w:rsid w:val="007357FD"/>
    <w:rsid w:val="007366F8"/>
    <w:rsid w:val="00740499"/>
    <w:rsid w:val="0074052A"/>
    <w:rsid w:val="00744F37"/>
    <w:rsid w:val="00746211"/>
    <w:rsid w:val="00750D97"/>
    <w:rsid w:val="00753171"/>
    <w:rsid w:val="007538EE"/>
    <w:rsid w:val="00757427"/>
    <w:rsid w:val="00761F3A"/>
    <w:rsid w:val="00774BF5"/>
    <w:rsid w:val="0077508A"/>
    <w:rsid w:val="00776A83"/>
    <w:rsid w:val="00781637"/>
    <w:rsid w:val="00782CFF"/>
    <w:rsid w:val="007913EF"/>
    <w:rsid w:val="00794B15"/>
    <w:rsid w:val="00796366"/>
    <w:rsid w:val="007A126B"/>
    <w:rsid w:val="007A6FC0"/>
    <w:rsid w:val="007B13B6"/>
    <w:rsid w:val="007C685A"/>
    <w:rsid w:val="007D2164"/>
    <w:rsid w:val="007D585A"/>
    <w:rsid w:val="007E002E"/>
    <w:rsid w:val="007E070A"/>
    <w:rsid w:val="007E3D0E"/>
    <w:rsid w:val="007E72F4"/>
    <w:rsid w:val="007F0587"/>
    <w:rsid w:val="00802CF9"/>
    <w:rsid w:val="0080452C"/>
    <w:rsid w:val="008107C5"/>
    <w:rsid w:val="00816D3F"/>
    <w:rsid w:val="0082016C"/>
    <w:rsid w:val="00823993"/>
    <w:rsid w:val="00824204"/>
    <w:rsid w:val="0082738F"/>
    <w:rsid w:val="00832333"/>
    <w:rsid w:val="0083298E"/>
    <w:rsid w:val="008347CC"/>
    <w:rsid w:val="008414E1"/>
    <w:rsid w:val="008429F2"/>
    <w:rsid w:val="00854E90"/>
    <w:rsid w:val="00855FC1"/>
    <w:rsid w:val="00860F1D"/>
    <w:rsid w:val="00864B40"/>
    <w:rsid w:val="00865344"/>
    <w:rsid w:val="00865968"/>
    <w:rsid w:val="00872B8F"/>
    <w:rsid w:val="00874762"/>
    <w:rsid w:val="00876432"/>
    <w:rsid w:val="00877009"/>
    <w:rsid w:val="008803DE"/>
    <w:rsid w:val="008834E5"/>
    <w:rsid w:val="0088384F"/>
    <w:rsid w:val="00890B37"/>
    <w:rsid w:val="008969C4"/>
    <w:rsid w:val="00896FAF"/>
    <w:rsid w:val="008A01C2"/>
    <w:rsid w:val="008A4012"/>
    <w:rsid w:val="008A4DC5"/>
    <w:rsid w:val="008A5A7D"/>
    <w:rsid w:val="008B35E3"/>
    <w:rsid w:val="008C78A9"/>
    <w:rsid w:val="008D006C"/>
    <w:rsid w:val="008D14AF"/>
    <w:rsid w:val="008D2961"/>
    <w:rsid w:val="008D3BEF"/>
    <w:rsid w:val="008E318E"/>
    <w:rsid w:val="008E5361"/>
    <w:rsid w:val="008E77B3"/>
    <w:rsid w:val="008F753A"/>
    <w:rsid w:val="008F754E"/>
    <w:rsid w:val="009021CB"/>
    <w:rsid w:val="00902A49"/>
    <w:rsid w:val="00904678"/>
    <w:rsid w:val="00910826"/>
    <w:rsid w:val="00912484"/>
    <w:rsid w:val="00916F82"/>
    <w:rsid w:val="00917136"/>
    <w:rsid w:val="00920964"/>
    <w:rsid w:val="0092198C"/>
    <w:rsid w:val="00922CCE"/>
    <w:rsid w:val="009265BF"/>
    <w:rsid w:val="00927578"/>
    <w:rsid w:val="00933258"/>
    <w:rsid w:val="00937A08"/>
    <w:rsid w:val="0094727E"/>
    <w:rsid w:val="00947406"/>
    <w:rsid w:val="00951ABB"/>
    <w:rsid w:val="00953821"/>
    <w:rsid w:val="009573A7"/>
    <w:rsid w:val="009607B3"/>
    <w:rsid w:val="00967936"/>
    <w:rsid w:val="00970A8A"/>
    <w:rsid w:val="00970BA6"/>
    <w:rsid w:val="00971A27"/>
    <w:rsid w:val="0097287D"/>
    <w:rsid w:val="00975A1B"/>
    <w:rsid w:val="00990081"/>
    <w:rsid w:val="00991099"/>
    <w:rsid w:val="0099148B"/>
    <w:rsid w:val="00993D9A"/>
    <w:rsid w:val="009A0689"/>
    <w:rsid w:val="009A17FB"/>
    <w:rsid w:val="009A33BF"/>
    <w:rsid w:val="009A38D8"/>
    <w:rsid w:val="009A5554"/>
    <w:rsid w:val="009A6422"/>
    <w:rsid w:val="009A66C9"/>
    <w:rsid w:val="009B0E0D"/>
    <w:rsid w:val="009B3CFC"/>
    <w:rsid w:val="009B3E9A"/>
    <w:rsid w:val="009C33D0"/>
    <w:rsid w:val="009C40C6"/>
    <w:rsid w:val="009C5CE6"/>
    <w:rsid w:val="009C6675"/>
    <w:rsid w:val="009C6F92"/>
    <w:rsid w:val="009D0226"/>
    <w:rsid w:val="009D25DE"/>
    <w:rsid w:val="009D38C2"/>
    <w:rsid w:val="009D53A9"/>
    <w:rsid w:val="009D5583"/>
    <w:rsid w:val="009E1DC3"/>
    <w:rsid w:val="009E7538"/>
    <w:rsid w:val="00A01304"/>
    <w:rsid w:val="00A059BC"/>
    <w:rsid w:val="00A13409"/>
    <w:rsid w:val="00A15698"/>
    <w:rsid w:val="00A1642A"/>
    <w:rsid w:val="00A24C04"/>
    <w:rsid w:val="00A2514B"/>
    <w:rsid w:val="00A2544B"/>
    <w:rsid w:val="00A27453"/>
    <w:rsid w:val="00A3522D"/>
    <w:rsid w:val="00A35359"/>
    <w:rsid w:val="00A35CD3"/>
    <w:rsid w:val="00A35E56"/>
    <w:rsid w:val="00A37B43"/>
    <w:rsid w:val="00A37FF9"/>
    <w:rsid w:val="00A402EE"/>
    <w:rsid w:val="00A410F9"/>
    <w:rsid w:val="00A45C49"/>
    <w:rsid w:val="00A466F1"/>
    <w:rsid w:val="00A4770D"/>
    <w:rsid w:val="00A47AAF"/>
    <w:rsid w:val="00A50536"/>
    <w:rsid w:val="00A51705"/>
    <w:rsid w:val="00A54807"/>
    <w:rsid w:val="00A57197"/>
    <w:rsid w:val="00A57C5F"/>
    <w:rsid w:val="00A60625"/>
    <w:rsid w:val="00A614BC"/>
    <w:rsid w:val="00A61E06"/>
    <w:rsid w:val="00A67A67"/>
    <w:rsid w:val="00A7341D"/>
    <w:rsid w:val="00A73749"/>
    <w:rsid w:val="00A739C7"/>
    <w:rsid w:val="00A914B5"/>
    <w:rsid w:val="00A94A46"/>
    <w:rsid w:val="00A957AB"/>
    <w:rsid w:val="00AA4DDF"/>
    <w:rsid w:val="00AA671D"/>
    <w:rsid w:val="00AB04C0"/>
    <w:rsid w:val="00AB4131"/>
    <w:rsid w:val="00AB4AD5"/>
    <w:rsid w:val="00AC6021"/>
    <w:rsid w:val="00AC752C"/>
    <w:rsid w:val="00AD748B"/>
    <w:rsid w:val="00AD7F34"/>
    <w:rsid w:val="00AE0A0D"/>
    <w:rsid w:val="00AE382C"/>
    <w:rsid w:val="00AE3A32"/>
    <w:rsid w:val="00AE62DC"/>
    <w:rsid w:val="00AE66DF"/>
    <w:rsid w:val="00AE6739"/>
    <w:rsid w:val="00AE6A58"/>
    <w:rsid w:val="00AF18BB"/>
    <w:rsid w:val="00AF2FF1"/>
    <w:rsid w:val="00AF7755"/>
    <w:rsid w:val="00B00BF7"/>
    <w:rsid w:val="00B03D7F"/>
    <w:rsid w:val="00B07EEC"/>
    <w:rsid w:val="00B11DDC"/>
    <w:rsid w:val="00B1360A"/>
    <w:rsid w:val="00B13860"/>
    <w:rsid w:val="00B1748A"/>
    <w:rsid w:val="00B2017C"/>
    <w:rsid w:val="00B230BA"/>
    <w:rsid w:val="00B23191"/>
    <w:rsid w:val="00B24145"/>
    <w:rsid w:val="00B25419"/>
    <w:rsid w:val="00B25B79"/>
    <w:rsid w:val="00B35989"/>
    <w:rsid w:val="00B36358"/>
    <w:rsid w:val="00B3799F"/>
    <w:rsid w:val="00B37DC5"/>
    <w:rsid w:val="00B41DF5"/>
    <w:rsid w:val="00B46C50"/>
    <w:rsid w:val="00B53E0D"/>
    <w:rsid w:val="00B55F20"/>
    <w:rsid w:val="00B561E5"/>
    <w:rsid w:val="00B57645"/>
    <w:rsid w:val="00B636A6"/>
    <w:rsid w:val="00B66AA1"/>
    <w:rsid w:val="00B66F80"/>
    <w:rsid w:val="00B671C2"/>
    <w:rsid w:val="00B6756B"/>
    <w:rsid w:val="00B705F5"/>
    <w:rsid w:val="00B75763"/>
    <w:rsid w:val="00B8105D"/>
    <w:rsid w:val="00B820D2"/>
    <w:rsid w:val="00B849DD"/>
    <w:rsid w:val="00B86E36"/>
    <w:rsid w:val="00B8715F"/>
    <w:rsid w:val="00B87EB6"/>
    <w:rsid w:val="00B90163"/>
    <w:rsid w:val="00B91647"/>
    <w:rsid w:val="00B92FB8"/>
    <w:rsid w:val="00B970FB"/>
    <w:rsid w:val="00B97ACC"/>
    <w:rsid w:val="00BA0510"/>
    <w:rsid w:val="00BA0FFB"/>
    <w:rsid w:val="00BA27DB"/>
    <w:rsid w:val="00BA7AB6"/>
    <w:rsid w:val="00BB0A68"/>
    <w:rsid w:val="00BB7FF5"/>
    <w:rsid w:val="00BC191B"/>
    <w:rsid w:val="00BC2468"/>
    <w:rsid w:val="00BD1B85"/>
    <w:rsid w:val="00BD1FBE"/>
    <w:rsid w:val="00BD21E1"/>
    <w:rsid w:val="00BD341D"/>
    <w:rsid w:val="00BD3934"/>
    <w:rsid w:val="00BD63A2"/>
    <w:rsid w:val="00BE042B"/>
    <w:rsid w:val="00BE20A9"/>
    <w:rsid w:val="00BE52F9"/>
    <w:rsid w:val="00BE6A9B"/>
    <w:rsid w:val="00BE6FC8"/>
    <w:rsid w:val="00BF2E2A"/>
    <w:rsid w:val="00BF5B38"/>
    <w:rsid w:val="00C0318A"/>
    <w:rsid w:val="00C1037E"/>
    <w:rsid w:val="00C14633"/>
    <w:rsid w:val="00C1674E"/>
    <w:rsid w:val="00C209B6"/>
    <w:rsid w:val="00C21DD7"/>
    <w:rsid w:val="00C2387D"/>
    <w:rsid w:val="00C30D4B"/>
    <w:rsid w:val="00C314DD"/>
    <w:rsid w:val="00C31D2A"/>
    <w:rsid w:val="00C3308B"/>
    <w:rsid w:val="00C34658"/>
    <w:rsid w:val="00C434B1"/>
    <w:rsid w:val="00C43BEE"/>
    <w:rsid w:val="00C451F6"/>
    <w:rsid w:val="00C51E04"/>
    <w:rsid w:val="00C56278"/>
    <w:rsid w:val="00C566AD"/>
    <w:rsid w:val="00C64C31"/>
    <w:rsid w:val="00C65322"/>
    <w:rsid w:val="00C6582A"/>
    <w:rsid w:val="00C65D23"/>
    <w:rsid w:val="00C660A1"/>
    <w:rsid w:val="00C66CDE"/>
    <w:rsid w:val="00C676A8"/>
    <w:rsid w:val="00C76C61"/>
    <w:rsid w:val="00C7724C"/>
    <w:rsid w:val="00CA2B71"/>
    <w:rsid w:val="00CA7BDB"/>
    <w:rsid w:val="00CB0A2B"/>
    <w:rsid w:val="00CB2CE5"/>
    <w:rsid w:val="00CC1320"/>
    <w:rsid w:val="00CC32A5"/>
    <w:rsid w:val="00CC495F"/>
    <w:rsid w:val="00CD20CE"/>
    <w:rsid w:val="00CD67E6"/>
    <w:rsid w:val="00CD6E3A"/>
    <w:rsid w:val="00CD73D2"/>
    <w:rsid w:val="00CF3A60"/>
    <w:rsid w:val="00CF5FB6"/>
    <w:rsid w:val="00CF6C57"/>
    <w:rsid w:val="00D007DB"/>
    <w:rsid w:val="00D06DA5"/>
    <w:rsid w:val="00D116AA"/>
    <w:rsid w:val="00D1345D"/>
    <w:rsid w:val="00D209D1"/>
    <w:rsid w:val="00D228B4"/>
    <w:rsid w:val="00D25E4D"/>
    <w:rsid w:val="00D26F49"/>
    <w:rsid w:val="00D30109"/>
    <w:rsid w:val="00D30B4F"/>
    <w:rsid w:val="00D41A2E"/>
    <w:rsid w:val="00D44DE0"/>
    <w:rsid w:val="00D52958"/>
    <w:rsid w:val="00D55A3D"/>
    <w:rsid w:val="00D56A01"/>
    <w:rsid w:val="00D72895"/>
    <w:rsid w:val="00D75C9A"/>
    <w:rsid w:val="00D81508"/>
    <w:rsid w:val="00D81AF8"/>
    <w:rsid w:val="00D83A7A"/>
    <w:rsid w:val="00D85524"/>
    <w:rsid w:val="00D86971"/>
    <w:rsid w:val="00D92A02"/>
    <w:rsid w:val="00D95598"/>
    <w:rsid w:val="00DA1755"/>
    <w:rsid w:val="00DB4223"/>
    <w:rsid w:val="00DB74BA"/>
    <w:rsid w:val="00DB76C5"/>
    <w:rsid w:val="00DC510E"/>
    <w:rsid w:val="00DD2BA5"/>
    <w:rsid w:val="00DD5C8D"/>
    <w:rsid w:val="00DE175B"/>
    <w:rsid w:val="00DE7F2A"/>
    <w:rsid w:val="00DF02C1"/>
    <w:rsid w:val="00DF2078"/>
    <w:rsid w:val="00E0189F"/>
    <w:rsid w:val="00E13110"/>
    <w:rsid w:val="00E14634"/>
    <w:rsid w:val="00E17B8B"/>
    <w:rsid w:val="00E219E1"/>
    <w:rsid w:val="00E21C74"/>
    <w:rsid w:val="00E251BE"/>
    <w:rsid w:val="00E25632"/>
    <w:rsid w:val="00E2580D"/>
    <w:rsid w:val="00E26363"/>
    <w:rsid w:val="00E265E2"/>
    <w:rsid w:val="00E26EF2"/>
    <w:rsid w:val="00E30361"/>
    <w:rsid w:val="00E33F4A"/>
    <w:rsid w:val="00E41D7E"/>
    <w:rsid w:val="00E42F9D"/>
    <w:rsid w:val="00E443CA"/>
    <w:rsid w:val="00E614E5"/>
    <w:rsid w:val="00E625D2"/>
    <w:rsid w:val="00E6280E"/>
    <w:rsid w:val="00E65222"/>
    <w:rsid w:val="00E7170A"/>
    <w:rsid w:val="00E719BA"/>
    <w:rsid w:val="00E71CE1"/>
    <w:rsid w:val="00E72489"/>
    <w:rsid w:val="00E72980"/>
    <w:rsid w:val="00E81830"/>
    <w:rsid w:val="00E81D9D"/>
    <w:rsid w:val="00E82227"/>
    <w:rsid w:val="00E83544"/>
    <w:rsid w:val="00E8389F"/>
    <w:rsid w:val="00E83E03"/>
    <w:rsid w:val="00E87502"/>
    <w:rsid w:val="00E92184"/>
    <w:rsid w:val="00E96AD2"/>
    <w:rsid w:val="00EA0483"/>
    <w:rsid w:val="00EB0839"/>
    <w:rsid w:val="00EC4FA3"/>
    <w:rsid w:val="00EC7F92"/>
    <w:rsid w:val="00ED2781"/>
    <w:rsid w:val="00ED4175"/>
    <w:rsid w:val="00ED6871"/>
    <w:rsid w:val="00ED6AF2"/>
    <w:rsid w:val="00ED7D08"/>
    <w:rsid w:val="00EE361C"/>
    <w:rsid w:val="00EE5C5A"/>
    <w:rsid w:val="00EF0457"/>
    <w:rsid w:val="00F110F0"/>
    <w:rsid w:val="00F16951"/>
    <w:rsid w:val="00F171CC"/>
    <w:rsid w:val="00F27FF6"/>
    <w:rsid w:val="00F3043C"/>
    <w:rsid w:val="00F329E6"/>
    <w:rsid w:val="00F375A0"/>
    <w:rsid w:val="00F46C86"/>
    <w:rsid w:val="00F53202"/>
    <w:rsid w:val="00F64EE3"/>
    <w:rsid w:val="00F70046"/>
    <w:rsid w:val="00F72024"/>
    <w:rsid w:val="00F76C7B"/>
    <w:rsid w:val="00F770E0"/>
    <w:rsid w:val="00F80406"/>
    <w:rsid w:val="00F873ED"/>
    <w:rsid w:val="00F87C27"/>
    <w:rsid w:val="00F96710"/>
    <w:rsid w:val="00FA15B7"/>
    <w:rsid w:val="00FA38C8"/>
    <w:rsid w:val="00FA5432"/>
    <w:rsid w:val="00FA6E4A"/>
    <w:rsid w:val="00FB5E9C"/>
    <w:rsid w:val="00FC3B61"/>
    <w:rsid w:val="00FC54B4"/>
    <w:rsid w:val="00FD0394"/>
    <w:rsid w:val="00FD2163"/>
    <w:rsid w:val="00FE0260"/>
    <w:rsid w:val="00FE0E5A"/>
    <w:rsid w:val="00FE243F"/>
    <w:rsid w:val="00FE7AED"/>
    <w:rsid w:val="00FF0B1E"/>
    <w:rsid w:val="00FF6BC1"/>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58"/>
  </w:style>
  <w:style w:type="character" w:default="1" w:styleId="Tipodeletrapredefinidodopargraf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elha">
    <w:name w:val="Table Grid"/>
    <w:basedOn w:val="Tabelanormal"/>
    <w:uiPriority w:val="59"/>
    <w:rsid w:val="00043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arcter"/>
    <w:uiPriority w:val="99"/>
    <w:unhideWhenUsed/>
    <w:rsid w:val="00912484"/>
    <w:pPr>
      <w:tabs>
        <w:tab w:val="center" w:pos="4252"/>
        <w:tab w:val="right" w:pos="8504"/>
      </w:tabs>
    </w:pPr>
  </w:style>
  <w:style w:type="character" w:customStyle="1" w:styleId="CabealhoCarcter">
    <w:name w:val="Cabeçalho Carácter"/>
    <w:basedOn w:val="Tipodeletrapredefinidodopargrafo"/>
    <w:link w:val="Cabealho"/>
    <w:uiPriority w:val="99"/>
    <w:rsid w:val="00912484"/>
  </w:style>
  <w:style w:type="paragraph" w:styleId="Rodap">
    <w:name w:val="footer"/>
    <w:basedOn w:val="Normal"/>
    <w:link w:val="RodapCarcter"/>
    <w:uiPriority w:val="99"/>
    <w:unhideWhenUsed/>
    <w:rsid w:val="00912484"/>
    <w:pPr>
      <w:tabs>
        <w:tab w:val="center" w:pos="4252"/>
        <w:tab w:val="right" w:pos="8504"/>
      </w:tabs>
    </w:pPr>
  </w:style>
  <w:style w:type="character" w:customStyle="1" w:styleId="RodapCarcter">
    <w:name w:val="Rodapé Carácter"/>
    <w:basedOn w:val="Tipodeletrapredefinidodopargrafo"/>
    <w:link w:val="Rodap"/>
    <w:uiPriority w:val="99"/>
    <w:rsid w:val="00912484"/>
  </w:style>
  <w:style w:type="paragraph" w:styleId="Textodebalo">
    <w:name w:val="Balloon Text"/>
    <w:basedOn w:val="Normal"/>
    <w:link w:val="TextodebaloCarcter"/>
    <w:uiPriority w:val="99"/>
    <w:semiHidden/>
    <w:unhideWhenUsed/>
    <w:rsid w:val="009B3CFC"/>
    <w:rPr>
      <w:rFonts w:ascii="Tahoma" w:hAnsi="Tahoma" w:cs="Tahoma"/>
      <w:sz w:val="16"/>
      <w:szCs w:val="16"/>
    </w:rPr>
  </w:style>
  <w:style w:type="character" w:customStyle="1" w:styleId="TextodebaloCarcter">
    <w:name w:val="Texto de balão Carácter"/>
    <w:basedOn w:val="Tipodeletrapredefinidodopargrafo"/>
    <w:link w:val="Textodebalo"/>
    <w:uiPriority w:val="99"/>
    <w:semiHidden/>
    <w:rsid w:val="009B3CFC"/>
    <w:rPr>
      <w:rFonts w:ascii="Tahoma" w:hAnsi="Tahoma" w:cs="Tahoma"/>
      <w:sz w:val="16"/>
      <w:szCs w:val="16"/>
    </w:rPr>
  </w:style>
  <w:style w:type="character" w:styleId="Refdecomentrio">
    <w:name w:val="annotation reference"/>
    <w:basedOn w:val="Tipodeletrapredefinidodopargrafo"/>
    <w:uiPriority w:val="99"/>
    <w:semiHidden/>
    <w:unhideWhenUsed/>
    <w:rsid w:val="00093F04"/>
    <w:rPr>
      <w:sz w:val="16"/>
      <w:szCs w:val="16"/>
    </w:rPr>
  </w:style>
  <w:style w:type="paragraph" w:styleId="Textodecomentrio">
    <w:name w:val="annotation text"/>
    <w:basedOn w:val="Normal"/>
    <w:link w:val="TextodecomentrioCarcter"/>
    <w:uiPriority w:val="99"/>
    <w:semiHidden/>
    <w:unhideWhenUsed/>
    <w:rsid w:val="00093F04"/>
    <w:rPr>
      <w:sz w:val="20"/>
      <w:szCs w:val="20"/>
    </w:rPr>
  </w:style>
  <w:style w:type="character" w:customStyle="1" w:styleId="TextodecomentrioCarcter">
    <w:name w:val="Texto de comentário Carácter"/>
    <w:basedOn w:val="Tipodeletrapredefinidodopargrafo"/>
    <w:link w:val="Textodecomentrio"/>
    <w:uiPriority w:val="99"/>
    <w:semiHidden/>
    <w:rsid w:val="00093F04"/>
    <w:rPr>
      <w:sz w:val="20"/>
      <w:szCs w:val="20"/>
    </w:rPr>
  </w:style>
  <w:style w:type="paragraph" w:styleId="Assuntodecomentrio">
    <w:name w:val="annotation subject"/>
    <w:basedOn w:val="Textodecomentrio"/>
    <w:next w:val="Textodecomentrio"/>
    <w:link w:val="AssuntodecomentrioCarcter"/>
    <w:uiPriority w:val="99"/>
    <w:semiHidden/>
    <w:unhideWhenUsed/>
    <w:rsid w:val="00093F04"/>
    <w:rPr>
      <w:b/>
      <w:bCs/>
    </w:rPr>
  </w:style>
  <w:style w:type="character" w:customStyle="1" w:styleId="AssuntodecomentrioCarcter">
    <w:name w:val="Assunto de comentário Carácter"/>
    <w:basedOn w:val="TextodecomentrioCarcter"/>
    <w:link w:val="Assuntodecomentrio"/>
    <w:uiPriority w:val="99"/>
    <w:semiHidden/>
    <w:rsid w:val="00093F04"/>
    <w:rPr>
      <w:b/>
      <w:bCs/>
      <w:sz w:val="20"/>
      <w:szCs w:val="20"/>
    </w:rPr>
  </w:style>
  <w:style w:type="paragraph" w:styleId="PargrafodaLista">
    <w:name w:val="List Paragraph"/>
    <w:basedOn w:val="Normal"/>
    <w:uiPriority w:val="34"/>
    <w:qFormat/>
    <w:rsid w:val="00A57C5F"/>
    <w:pPr>
      <w:spacing w:after="200" w:line="276" w:lineRule="auto"/>
      <w:ind w:left="720"/>
      <w:contextualSpacing/>
    </w:pPr>
    <w:rPr>
      <w:lang w:val="en-US"/>
    </w:rPr>
  </w:style>
  <w:style w:type="character" w:customStyle="1" w:styleId="apple-converted-space">
    <w:name w:val="apple-converted-space"/>
    <w:basedOn w:val="Tipodeletrapredefinidodopargrafo"/>
    <w:rsid w:val="0001070E"/>
  </w:style>
  <w:style w:type="character" w:styleId="Hiperligao">
    <w:name w:val="Hyperlink"/>
    <w:basedOn w:val="Tipodeletrapredefinidodopargrafo"/>
    <w:uiPriority w:val="99"/>
    <w:unhideWhenUsed/>
    <w:rsid w:val="0001070E"/>
    <w:rPr>
      <w:color w:val="0000FF"/>
      <w:u w:val="single"/>
    </w:rPr>
  </w:style>
  <w:style w:type="paragraph" w:styleId="Reviso">
    <w:name w:val="Revision"/>
    <w:hidden/>
    <w:uiPriority w:val="99"/>
    <w:semiHidden/>
    <w:rsid w:val="001B480D"/>
  </w:style>
  <w:style w:type="paragraph" w:styleId="Textodenotaderodap">
    <w:name w:val="footnote text"/>
    <w:basedOn w:val="Normal"/>
    <w:link w:val="TextodenotaderodapCarcter"/>
    <w:uiPriority w:val="99"/>
    <w:semiHidden/>
    <w:unhideWhenUsed/>
    <w:rsid w:val="003F06FD"/>
    <w:rPr>
      <w:sz w:val="20"/>
      <w:szCs w:val="20"/>
    </w:rPr>
  </w:style>
  <w:style w:type="character" w:customStyle="1" w:styleId="TextodenotaderodapCarcter">
    <w:name w:val="Texto de nota de rodapé Carácter"/>
    <w:basedOn w:val="Tipodeletrapredefinidodopargrafo"/>
    <w:link w:val="Textodenotaderodap"/>
    <w:uiPriority w:val="99"/>
    <w:semiHidden/>
    <w:rsid w:val="003F06FD"/>
    <w:rPr>
      <w:sz w:val="20"/>
      <w:szCs w:val="20"/>
    </w:rPr>
  </w:style>
  <w:style w:type="character" w:styleId="Refdenotaderodap">
    <w:name w:val="footnote reference"/>
    <w:basedOn w:val="Tipodeletrapredefinidodopargrafo"/>
    <w:uiPriority w:val="99"/>
    <w:semiHidden/>
    <w:unhideWhenUsed/>
    <w:rsid w:val="003F06FD"/>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4A58"/>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styleId="Tabelacomgrade">
    <w:name w:val="Table Grid"/>
    <w:basedOn w:val="Tabelanormal"/>
    <w:uiPriority w:val="59"/>
    <w:rsid w:val="0004363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bealho">
    <w:name w:val="header"/>
    <w:basedOn w:val="Normal"/>
    <w:link w:val="CabealhoChar"/>
    <w:uiPriority w:val="99"/>
    <w:unhideWhenUsed/>
    <w:rsid w:val="00912484"/>
    <w:pPr>
      <w:tabs>
        <w:tab w:val="center" w:pos="4252"/>
        <w:tab w:val="right" w:pos="8504"/>
      </w:tabs>
    </w:pPr>
  </w:style>
  <w:style w:type="character" w:customStyle="1" w:styleId="CabealhoChar">
    <w:name w:val="Cabeçalho Char"/>
    <w:basedOn w:val="Fontepargpadro"/>
    <w:link w:val="Cabealho"/>
    <w:uiPriority w:val="99"/>
    <w:rsid w:val="00912484"/>
  </w:style>
  <w:style w:type="paragraph" w:styleId="Rodap">
    <w:name w:val="footer"/>
    <w:basedOn w:val="Normal"/>
    <w:link w:val="RodapChar"/>
    <w:uiPriority w:val="99"/>
    <w:unhideWhenUsed/>
    <w:rsid w:val="00912484"/>
    <w:pPr>
      <w:tabs>
        <w:tab w:val="center" w:pos="4252"/>
        <w:tab w:val="right" w:pos="8504"/>
      </w:tabs>
    </w:pPr>
  </w:style>
  <w:style w:type="character" w:customStyle="1" w:styleId="RodapChar">
    <w:name w:val="Rodapé Char"/>
    <w:basedOn w:val="Fontepargpadro"/>
    <w:link w:val="Rodap"/>
    <w:uiPriority w:val="99"/>
    <w:rsid w:val="00912484"/>
  </w:style>
  <w:style w:type="paragraph" w:styleId="Textodebalo">
    <w:name w:val="Balloon Text"/>
    <w:basedOn w:val="Normal"/>
    <w:link w:val="TextodebaloChar"/>
    <w:uiPriority w:val="99"/>
    <w:semiHidden/>
    <w:unhideWhenUsed/>
    <w:rsid w:val="009B3CFC"/>
    <w:rPr>
      <w:rFonts w:ascii="Tahoma" w:hAnsi="Tahoma" w:cs="Tahoma"/>
      <w:sz w:val="16"/>
      <w:szCs w:val="16"/>
    </w:rPr>
  </w:style>
  <w:style w:type="character" w:customStyle="1" w:styleId="TextodebaloChar">
    <w:name w:val="Texto de balão Char"/>
    <w:basedOn w:val="Fontepargpadro"/>
    <w:link w:val="Textodebalo"/>
    <w:uiPriority w:val="99"/>
    <w:semiHidden/>
    <w:rsid w:val="009B3CFC"/>
    <w:rPr>
      <w:rFonts w:ascii="Tahoma" w:hAnsi="Tahoma" w:cs="Tahoma"/>
      <w:sz w:val="16"/>
      <w:szCs w:val="16"/>
    </w:rPr>
  </w:style>
  <w:style w:type="character" w:styleId="Refdecomentrio">
    <w:name w:val="annotation reference"/>
    <w:basedOn w:val="Fontepargpadro"/>
    <w:uiPriority w:val="99"/>
    <w:semiHidden/>
    <w:unhideWhenUsed/>
    <w:rsid w:val="00093F04"/>
    <w:rPr>
      <w:sz w:val="16"/>
      <w:szCs w:val="16"/>
    </w:rPr>
  </w:style>
  <w:style w:type="paragraph" w:styleId="Textodecomentrio">
    <w:name w:val="annotation text"/>
    <w:basedOn w:val="Normal"/>
    <w:link w:val="TextodecomentrioChar"/>
    <w:uiPriority w:val="99"/>
    <w:semiHidden/>
    <w:unhideWhenUsed/>
    <w:rsid w:val="00093F04"/>
    <w:rPr>
      <w:sz w:val="20"/>
      <w:szCs w:val="20"/>
    </w:rPr>
  </w:style>
  <w:style w:type="character" w:customStyle="1" w:styleId="TextodecomentrioChar">
    <w:name w:val="Texto de comentário Char"/>
    <w:basedOn w:val="Fontepargpadro"/>
    <w:link w:val="Textodecomentrio"/>
    <w:uiPriority w:val="99"/>
    <w:semiHidden/>
    <w:rsid w:val="00093F04"/>
    <w:rPr>
      <w:sz w:val="20"/>
      <w:szCs w:val="20"/>
    </w:rPr>
  </w:style>
  <w:style w:type="paragraph" w:styleId="Assuntodocomentrio">
    <w:name w:val="annotation subject"/>
    <w:basedOn w:val="Textodecomentrio"/>
    <w:next w:val="Textodecomentrio"/>
    <w:link w:val="AssuntodocomentrioChar"/>
    <w:uiPriority w:val="99"/>
    <w:semiHidden/>
    <w:unhideWhenUsed/>
    <w:rsid w:val="00093F04"/>
    <w:rPr>
      <w:b/>
      <w:bCs/>
    </w:rPr>
  </w:style>
  <w:style w:type="character" w:customStyle="1" w:styleId="AssuntodocomentrioChar">
    <w:name w:val="Assunto do comentário Char"/>
    <w:basedOn w:val="TextodecomentrioChar"/>
    <w:link w:val="Assuntodocomentrio"/>
    <w:uiPriority w:val="99"/>
    <w:semiHidden/>
    <w:rsid w:val="00093F04"/>
    <w:rPr>
      <w:b/>
      <w:bCs/>
      <w:sz w:val="20"/>
      <w:szCs w:val="20"/>
    </w:rPr>
  </w:style>
  <w:style w:type="paragraph" w:styleId="PargrafodaLista">
    <w:name w:val="List Paragraph"/>
    <w:basedOn w:val="Normal"/>
    <w:uiPriority w:val="34"/>
    <w:qFormat/>
    <w:rsid w:val="00A57C5F"/>
    <w:pPr>
      <w:spacing w:after="200" w:line="276" w:lineRule="auto"/>
      <w:ind w:left="720"/>
      <w:contextualSpacing/>
    </w:pPr>
    <w:rPr>
      <w:lang w:val="en-US"/>
    </w:rPr>
  </w:style>
  <w:style w:type="character" w:customStyle="1" w:styleId="apple-converted-space">
    <w:name w:val="apple-converted-space"/>
    <w:basedOn w:val="Fontepargpadro"/>
    <w:rsid w:val="0001070E"/>
  </w:style>
  <w:style w:type="character" w:styleId="Hyperlink">
    <w:name w:val="Hyperlink"/>
    <w:basedOn w:val="Fontepargpadro"/>
    <w:uiPriority w:val="99"/>
    <w:unhideWhenUsed/>
    <w:rsid w:val="0001070E"/>
    <w:rPr>
      <w:color w:val="0000FF"/>
      <w:u w:val="single"/>
    </w:rPr>
  </w:style>
  <w:style w:type="paragraph" w:styleId="Reviso">
    <w:name w:val="Revision"/>
    <w:hidden/>
    <w:uiPriority w:val="99"/>
    <w:semiHidden/>
    <w:rsid w:val="001B480D"/>
  </w:style>
  <w:style w:type="paragraph" w:styleId="Textodenotaderodap">
    <w:name w:val="footnote text"/>
    <w:basedOn w:val="Normal"/>
    <w:link w:val="TextodenotaderodapChar"/>
    <w:uiPriority w:val="99"/>
    <w:semiHidden/>
    <w:unhideWhenUsed/>
    <w:rsid w:val="003F06FD"/>
    <w:rPr>
      <w:sz w:val="20"/>
      <w:szCs w:val="20"/>
    </w:rPr>
  </w:style>
  <w:style w:type="character" w:customStyle="1" w:styleId="TextodenotaderodapChar">
    <w:name w:val="Texto de nota de rodapé Char"/>
    <w:basedOn w:val="Fontepargpadro"/>
    <w:link w:val="Textodenotaderodap"/>
    <w:uiPriority w:val="99"/>
    <w:semiHidden/>
    <w:rsid w:val="003F06FD"/>
    <w:rPr>
      <w:sz w:val="20"/>
      <w:szCs w:val="20"/>
    </w:rPr>
  </w:style>
  <w:style w:type="character" w:styleId="Refdenotaderodap">
    <w:name w:val="footnote reference"/>
    <w:basedOn w:val="Fontepargpadro"/>
    <w:uiPriority w:val="99"/>
    <w:semiHidden/>
    <w:unhideWhenUsed/>
    <w:rsid w:val="003F06F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lattes.cnpq.br/9689050005977320" TargetMode="Externa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hyperlink" Target="http://www.ebah.com.br/content/ABAAAAWy0AH/bens-publicos-externalidades" TargetMode="Externa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ppge.ufpr.br/teses/D09_kolb.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inop.unemat.br/site/prof/foto_p_downloads/fot_5696cap_13_livbo_ensaios_de_economia_yegional_e_ubbana_ipea_pdf.pdf" TargetMode="External"/><Relationship Id="rId20" Type="http://schemas.openxmlformats.org/officeDocument/2006/relationships/hyperlink" Target="http://lattes.cnpq.br/8932869720701545"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footer" Target="footer1.xml"/><Relationship Id="rId10" Type="http://schemas.openxmlformats.org/officeDocument/2006/relationships/chart" Target="charts/chart3.xml"/><Relationship Id="rId19" Type="http://schemas.openxmlformats.org/officeDocument/2006/relationships/hyperlink" Target="http://www.tdx.cat/bitstream/handle/10803/104602/RPML_TESE.pdf;jsessionid=7BADA43B43F6A3A36511A3147C3B0FFC.tdx2?sequence=1" TargetMode="Externa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hyperlink" Target="http://lattes.cnpq.br/4208560521857104" TargetMode="External"/></Relationships>
</file>

<file path=word/charts/_rels/chart1.xml.rels><?xml version="1.0" encoding="UTF-8" standalone="yes"?>
<Relationships xmlns="http://schemas.openxmlformats.org/package/2006/relationships"><Relationship Id="rId1" Type="http://schemas.openxmlformats.org/officeDocument/2006/relationships/package" Target="../embeddings/Folha_de_C_lculo_do_Microsoft_Office_Excel1.xlsx"/></Relationships>
</file>

<file path=word/charts/_rels/chart2.xml.rels><?xml version="1.0" encoding="UTF-8" standalone="yes"?>
<Relationships xmlns="http://schemas.openxmlformats.org/package/2006/relationships"><Relationship Id="rId1" Type="http://schemas.openxmlformats.org/officeDocument/2006/relationships/package" Target="../embeddings/Folha_de_C_lculo_do_Microsoft_Office_Excel2.xlsx"/></Relationships>
</file>

<file path=word/charts/_rels/chart3.xml.rels><?xml version="1.0" encoding="UTF-8" standalone="yes"?>
<Relationships xmlns="http://schemas.openxmlformats.org/package/2006/relationships"><Relationship Id="rId1" Type="http://schemas.openxmlformats.org/officeDocument/2006/relationships/package" Target="../embeddings/Folha_de_C_lculo_do_Microsoft_Office_Excel3.xlsx"/></Relationships>
</file>

<file path=word/charts/_rels/chart4.xml.rels><?xml version="1.0" encoding="UTF-8" standalone="yes"?>
<Relationships xmlns="http://schemas.openxmlformats.org/package/2006/relationships"><Relationship Id="rId1" Type="http://schemas.openxmlformats.org/officeDocument/2006/relationships/package" Target="../embeddings/Folha_de_C_lculo_do_Microsoft_Office_Excel4.xlsx"/></Relationships>
</file>

<file path=word/charts/_rels/chart5.xml.rels><?xml version="1.0" encoding="UTF-8" standalone="yes"?>
<Relationships xmlns="http://schemas.openxmlformats.org/package/2006/relationships"><Relationship Id="rId1" Type="http://schemas.openxmlformats.org/officeDocument/2006/relationships/package" Target="../embeddings/Folha_de_C_lculo_do_Microsoft_Office_Excel5.xlsx"/></Relationships>
</file>

<file path=word/charts/_rels/chart6.xml.rels><?xml version="1.0" encoding="UTF-8" standalone="yes"?>
<Relationships xmlns="http://schemas.openxmlformats.org/package/2006/relationships"><Relationship Id="rId1" Type="http://schemas.openxmlformats.org/officeDocument/2006/relationships/package" Target="../embeddings/Folha_de_C_lculo_do_Microsoft_Office_Excel6.xlsx"/></Relationships>
</file>

<file path=word/charts/_rels/chart7.xml.rels><?xml version="1.0" encoding="UTF-8" standalone="yes"?>
<Relationships xmlns="http://schemas.openxmlformats.org/package/2006/relationships"><Relationship Id="rId1" Type="http://schemas.openxmlformats.org/officeDocument/2006/relationships/package" Target="../embeddings/Folha_de_C_lculo_do_Microsoft_Office_Excel7.xlsx"/></Relationships>
</file>

<file path=word/charts/_rels/chart8.xml.rels><?xml version="1.0" encoding="UTF-8" standalone="yes"?>
<Relationships xmlns="http://schemas.openxmlformats.org/package/2006/relationships"><Relationship Id="rId1" Type="http://schemas.openxmlformats.org/officeDocument/2006/relationships/package" Target="../embeddings/Folha_de_C_lculo_do_Microsoft_Office_Excel8.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pt-BR"/>
  <c:style val="1"/>
  <c:chart>
    <c:autoTitleDeleted val="1"/>
    <c:plotArea>
      <c:layout>
        <c:manualLayout>
          <c:layoutTarget val="inner"/>
          <c:xMode val="edge"/>
          <c:yMode val="edge"/>
          <c:x val="0.285263990260192"/>
          <c:y val="0.13397389621969888"/>
          <c:w val="0.63002772306120969"/>
          <c:h val="0.76672824484708668"/>
        </c:manualLayout>
      </c:layout>
      <c:barChart>
        <c:barDir val="bar"/>
        <c:grouping val="clustered"/>
        <c:ser>
          <c:idx val="0"/>
          <c:order val="0"/>
          <c:tx>
            <c:strRef>
              <c:f>Plan1!$B$1</c:f>
              <c:strCache>
                <c:ptCount val="1"/>
                <c:pt idx="0">
                  <c:v>Após Graduação</c:v>
                </c:pt>
              </c:strCache>
            </c:strRef>
          </c:tx>
          <c:dLbls>
            <c:txPr>
              <a:bodyPr/>
              <a:lstStyle/>
              <a:p>
                <a:pPr>
                  <a:defRPr lang="en-US"/>
                </a:pPr>
                <a:endParaRPr lang="pt-BR"/>
              </a:p>
            </c:txPr>
            <c:dLblPos val="outEnd"/>
            <c:showVal val="1"/>
          </c:dLbls>
          <c:cat>
            <c:strRef>
              <c:f>Plan1!$A$2:$A$13</c:f>
              <c:strCache>
                <c:ptCount val="12"/>
                <c:pt idx="0">
                  <c:v>Especialização</c:v>
                </c:pt>
                <c:pt idx="1">
                  <c:v>Concursos</c:v>
                </c:pt>
                <c:pt idx="2">
                  <c:v>Atuar na área de formação</c:v>
                </c:pt>
                <c:pt idx="3">
                  <c:v>Atuar em outra área</c:v>
                </c:pt>
                <c:pt idx="4">
                  <c:v>Aprimorar estudos em outra área</c:v>
                </c:pt>
                <c:pt idx="5">
                  <c:v>Carreira acadêmica</c:v>
                </c:pt>
                <c:pt idx="6">
                  <c:v>Mestrado</c:v>
                </c:pt>
                <c:pt idx="7">
                  <c:v>Trainne</c:v>
                </c:pt>
                <c:pt idx="8">
                  <c:v>Até 2 opções</c:v>
                </c:pt>
                <c:pt idx="9">
                  <c:v>Até 3 opções</c:v>
                </c:pt>
                <c:pt idx="10">
                  <c:v>4 ou mais opções</c:v>
                </c:pt>
                <c:pt idx="11">
                  <c:v>Não responderam</c:v>
                </c:pt>
              </c:strCache>
            </c:strRef>
          </c:cat>
          <c:val>
            <c:numRef>
              <c:f>Plan1!$B$2:$B$13</c:f>
              <c:numCache>
                <c:formatCode>General</c:formatCode>
                <c:ptCount val="12"/>
                <c:pt idx="0">
                  <c:v>2.5</c:v>
                </c:pt>
                <c:pt idx="1">
                  <c:v>9.5500000000000007</c:v>
                </c:pt>
                <c:pt idx="2">
                  <c:v>23.3</c:v>
                </c:pt>
                <c:pt idx="3">
                  <c:v>1.35</c:v>
                </c:pt>
                <c:pt idx="4">
                  <c:v>1.35</c:v>
                </c:pt>
                <c:pt idx="5">
                  <c:v>0.60000000000000064</c:v>
                </c:pt>
                <c:pt idx="6">
                  <c:v>7.6499999999999995</c:v>
                </c:pt>
                <c:pt idx="7">
                  <c:v>4.5999999999999996</c:v>
                </c:pt>
                <c:pt idx="8">
                  <c:v>5.9</c:v>
                </c:pt>
                <c:pt idx="9">
                  <c:v>21.05</c:v>
                </c:pt>
                <c:pt idx="10">
                  <c:v>21.4</c:v>
                </c:pt>
                <c:pt idx="11">
                  <c:v>0.75000000000000155</c:v>
                </c:pt>
              </c:numCache>
            </c:numRef>
          </c:val>
        </c:ser>
        <c:axId val="60211968"/>
        <c:axId val="60213504"/>
      </c:barChart>
      <c:catAx>
        <c:axId val="60211968"/>
        <c:scaling>
          <c:orientation val="minMax"/>
        </c:scaling>
        <c:axPos val="l"/>
        <c:tickLblPos val="nextTo"/>
        <c:txPr>
          <a:bodyPr/>
          <a:lstStyle/>
          <a:p>
            <a:pPr>
              <a:defRPr lang="en-US"/>
            </a:pPr>
            <a:endParaRPr lang="pt-BR"/>
          </a:p>
        </c:txPr>
        <c:crossAx val="60213504"/>
        <c:crosses val="autoZero"/>
        <c:auto val="1"/>
        <c:lblAlgn val="ctr"/>
        <c:lblOffset val="100"/>
      </c:catAx>
      <c:valAx>
        <c:axId val="60213504"/>
        <c:scaling>
          <c:orientation val="minMax"/>
        </c:scaling>
        <c:axPos val="b"/>
        <c:majorGridlines/>
        <c:numFmt formatCode="General" sourceLinked="1"/>
        <c:tickLblPos val="nextTo"/>
        <c:txPr>
          <a:bodyPr/>
          <a:lstStyle/>
          <a:p>
            <a:pPr>
              <a:defRPr lang="en-US"/>
            </a:pPr>
            <a:endParaRPr lang="pt-BR"/>
          </a:p>
        </c:txPr>
        <c:crossAx val="60211968"/>
        <c:crosses val="autoZero"/>
        <c:crossBetween val="between"/>
      </c:valAx>
    </c:plotArea>
    <c:plotVisOnly val="1"/>
    <c:dispBlanksAs val="gap"/>
  </c:chart>
  <c:spPr>
    <a:ln>
      <a:noFill/>
    </a:ln>
  </c:spPr>
  <c:txPr>
    <a:bodyPr/>
    <a:lstStyle/>
    <a:p>
      <a:pPr algn="just">
        <a:defRPr>
          <a:latin typeface="Times New Roman" pitchFamily="18" charset="0"/>
          <a:cs typeface="Times New Roman" pitchFamily="18" charset="0"/>
        </a:defRPr>
      </a:pPr>
      <a:endParaRPr lang="pt-BR"/>
    </a:p>
  </c:tx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pt-BR"/>
  <c:style val="1"/>
  <c:chart>
    <c:autoTitleDeleted val="1"/>
    <c:plotArea>
      <c:layout/>
      <c:barChart>
        <c:barDir val="col"/>
        <c:grouping val="clustered"/>
        <c:ser>
          <c:idx val="0"/>
          <c:order val="0"/>
          <c:tx>
            <c:strRef>
              <c:f>Plan1!$B$1</c:f>
              <c:strCache>
                <c:ptCount val="1"/>
                <c:pt idx="0">
                  <c:v>Série 1</c:v>
                </c:pt>
              </c:strCache>
            </c:strRef>
          </c:tx>
          <c:dLbls>
            <c:txPr>
              <a:bodyPr/>
              <a:lstStyle/>
              <a:p>
                <a:pPr>
                  <a:defRPr lang="en-US"/>
                </a:pPr>
                <a:endParaRPr lang="pt-BR"/>
              </a:p>
            </c:txPr>
            <c:showVal val="1"/>
          </c:dLbls>
          <c:cat>
            <c:strRef>
              <c:f>Plan1!$A$2:$A$12</c:f>
              <c:strCache>
                <c:ptCount val="11"/>
                <c:pt idx="0">
                  <c:v>Seguro desemprego</c:v>
                </c:pt>
                <c:pt idx="1">
                  <c:v>Aluguel</c:v>
                </c:pt>
                <c:pt idx="2">
                  <c:v>Pensão</c:v>
                </c:pt>
                <c:pt idx="3">
                  <c:v>Trabalho</c:v>
                </c:pt>
                <c:pt idx="4">
                  <c:v>Mesada</c:v>
                </c:pt>
                <c:pt idx="5">
                  <c:v>Outras</c:v>
                </c:pt>
                <c:pt idx="6">
                  <c:v>Estagio</c:v>
                </c:pt>
                <c:pt idx="7">
                  <c:v>Bolsa</c:v>
                </c:pt>
                <c:pt idx="8">
                  <c:v>Duas fontes de renda</c:v>
                </c:pt>
                <c:pt idx="9">
                  <c:v>Três fontes de renda</c:v>
                </c:pt>
                <c:pt idx="10">
                  <c:v>Não responderam</c:v>
                </c:pt>
              </c:strCache>
            </c:strRef>
          </c:cat>
          <c:val>
            <c:numRef>
              <c:f>Plan1!$B$2:$B$12</c:f>
              <c:numCache>
                <c:formatCode>General</c:formatCode>
                <c:ptCount val="11"/>
                <c:pt idx="0">
                  <c:v>0.60000000000000064</c:v>
                </c:pt>
                <c:pt idx="1">
                  <c:v>1.1499999999999864</c:v>
                </c:pt>
                <c:pt idx="2">
                  <c:v>2.8499999999999988</c:v>
                </c:pt>
                <c:pt idx="3">
                  <c:v>5.75</c:v>
                </c:pt>
                <c:pt idx="4">
                  <c:v>64.8</c:v>
                </c:pt>
                <c:pt idx="5">
                  <c:v>6.85</c:v>
                </c:pt>
                <c:pt idx="6">
                  <c:v>0.95000000000000062</c:v>
                </c:pt>
                <c:pt idx="7">
                  <c:v>11.850000000000026</c:v>
                </c:pt>
                <c:pt idx="8">
                  <c:v>4.2</c:v>
                </c:pt>
                <c:pt idx="9">
                  <c:v>0.2</c:v>
                </c:pt>
                <c:pt idx="10">
                  <c:v>0.8</c:v>
                </c:pt>
              </c:numCache>
            </c:numRef>
          </c:val>
        </c:ser>
        <c:axId val="60220928"/>
        <c:axId val="60222464"/>
      </c:barChart>
      <c:catAx>
        <c:axId val="60220928"/>
        <c:scaling>
          <c:orientation val="minMax"/>
        </c:scaling>
        <c:axPos val="b"/>
        <c:tickLblPos val="nextTo"/>
        <c:txPr>
          <a:bodyPr/>
          <a:lstStyle/>
          <a:p>
            <a:pPr>
              <a:defRPr lang="en-US" sz="600" baseline="0"/>
            </a:pPr>
            <a:endParaRPr lang="pt-BR"/>
          </a:p>
        </c:txPr>
        <c:crossAx val="60222464"/>
        <c:crosses val="autoZero"/>
        <c:auto val="1"/>
        <c:lblAlgn val="ctr"/>
        <c:lblOffset val="100"/>
      </c:catAx>
      <c:valAx>
        <c:axId val="60222464"/>
        <c:scaling>
          <c:orientation val="minMax"/>
        </c:scaling>
        <c:axPos val="l"/>
        <c:majorGridlines/>
        <c:numFmt formatCode="#,##0.00" sourceLinked="0"/>
        <c:tickLblPos val="nextTo"/>
        <c:txPr>
          <a:bodyPr/>
          <a:lstStyle/>
          <a:p>
            <a:pPr>
              <a:defRPr lang="en-US"/>
            </a:pPr>
            <a:endParaRPr lang="pt-BR"/>
          </a:p>
        </c:txPr>
        <c:crossAx val="60220928"/>
        <c:crosses val="autoZero"/>
        <c:crossBetween val="between"/>
      </c:valAx>
    </c:plotArea>
    <c:plotVisOnly val="1"/>
    <c:dispBlanksAs val="gap"/>
  </c:chart>
  <c:spPr>
    <a:ln>
      <a:noFill/>
    </a:ln>
  </c:spPr>
  <c:txPr>
    <a:bodyPr/>
    <a:lstStyle/>
    <a:p>
      <a:pPr algn="just">
        <a:defRPr>
          <a:latin typeface="Times New Roman" pitchFamily="18" charset="0"/>
          <a:cs typeface="Times New Roman" pitchFamily="18" charset="0"/>
        </a:defRPr>
      </a:pPr>
      <a:endParaRPr lang="pt-BR"/>
    </a:p>
  </c:tx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pt-BR"/>
  <c:style val="1"/>
  <c:chart>
    <c:autoTitleDeleted val="1"/>
    <c:plotArea>
      <c:layout>
        <c:manualLayout>
          <c:layoutTarget val="inner"/>
          <c:xMode val="edge"/>
          <c:yMode val="edge"/>
          <c:x val="6.0029729335376092E-2"/>
          <c:y val="6.0613876597916033E-2"/>
          <c:w val="0.90908045348498223"/>
          <c:h val="0.71041606304438853"/>
        </c:manualLayout>
      </c:layout>
      <c:barChart>
        <c:barDir val="col"/>
        <c:grouping val="clustered"/>
        <c:ser>
          <c:idx val="0"/>
          <c:order val="0"/>
          <c:tx>
            <c:strRef>
              <c:f>Plan1!$B$1</c:f>
              <c:strCache>
                <c:ptCount val="1"/>
                <c:pt idx="0">
                  <c:v>Série 1</c:v>
                </c:pt>
              </c:strCache>
            </c:strRef>
          </c:tx>
          <c:dLbls>
            <c:txPr>
              <a:bodyPr/>
              <a:lstStyle/>
              <a:p>
                <a:pPr>
                  <a:defRPr lang="en-US"/>
                </a:pPr>
                <a:endParaRPr lang="pt-BR"/>
              </a:p>
            </c:txPr>
            <c:showVal val="1"/>
          </c:dLbls>
          <c:cat>
            <c:strRef>
              <c:f>Plan1!$A$2:$A$8</c:f>
              <c:strCache>
                <c:ptCount val="7"/>
                <c:pt idx="0">
                  <c:v>Sem trabalho</c:v>
                </c:pt>
                <c:pt idx="1">
                  <c:v>À procura de trabalho</c:v>
                </c:pt>
                <c:pt idx="2">
                  <c:v>Trabalha sem remuneração</c:v>
                </c:pt>
                <c:pt idx="3">
                  <c:v>Remuneração até 20 horas</c:v>
                </c:pt>
                <c:pt idx="4">
                  <c:v>Remuneração de 21 horas a 40 horas</c:v>
                </c:pt>
                <c:pt idx="5">
                  <c:v>Remuneração acima de 40 horas</c:v>
                </c:pt>
                <c:pt idx="6">
                  <c:v>Não responderam</c:v>
                </c:pt>
              </c:strCache>
            </c:strRef>
          </c:cat>
          <c:val>
            <c:numRef>
              <c:f>Plan1!$B$2:$B$8</c:f>
              <c:numCache>
                <c:formatCode>General</c:formatCode>
                <c:ptCount val="7"/>
                <c:pt idx="0">
                  <c:v>58.9</c:v>
                </c:pt>
                <c:pt idx="1">
                  <c:v>15.1</c:v>
                </c:pt>
                <c:pt idx="2">
                  <c:v>7.25</c:v>
                </c:pt>
                <c:pt idx="3">
                  <c:v>13.2</c:v>
                </c:pt>
                <c:pt idx="4">
                  <c:v>2.65</c:v>
                </c:pt>
                <c:pt idx="5">
                  <c:v>2.1</c:v>
                </c:pt>
                <c:pt idx="6">
                  <c:v>0.8</c:v>
                </c:pt>
              </c:numCache>
            </c:numRef>
          </c:val>
        </c:ser>
        <c:axId val="60340480"/>
        <c:axId val="60346368"/>
      </c:barChart>
      <c:catAx>
        <c:axId val="60340480"/>
        <c:scaling>
          <c:orientation val="minMax"/>
        </c:scaling>
        <c:axPos val="b"/>
        <c:tickLblPos val="nextTo"/>
        <c:txPr>
          <a:bodyPr/>
          <a:lstStyle/>
          <a:p>
            <a:pPr>
              <a:defRPr lang="en-US" sz="900"/>
            </a:pPr>
            <a:endParaRPr lang="pt-BR"/>
          </a:p>
        </c:txPr>
        <c:crossAx val="60346368"/>
        <c:crosses val="autoZero"/>
        <c:auto val="1"/>
        <c:lblAlgn val="ctr"/>
        <c:lblOffset val="100"/>
      </c:catAx>
      <c:valAx>
        <c:axId val="60346368"/>
        <c:scaling>
          <c:orientation val="minMax"/>
        </c:scaling>
        <c:axPos val="l"/>
        <c:majorGridlines/>
        <c:numFmt formatCode="#,##0.00" sourceLinked="0"/>
        <c:tickLblPos val="nextTo"/>
        <c:txPr>
          <a:bodyPr/>
          <a:lstStyle/>
          <a:p>
            <a:pPr>
              <a:defRPr lang="en-US"/>
            </a:pPr>
            <a:endParaRPr lang="pt-BR"/>
          </a:p>
        </c:txPr>
        <c:crossAx val="60340480"/>
        <c:crosses val="autoZero"/>
        <c:crossBetween val="between"/>
      </c:valAx>
    </c:plotArea>
    <c:plotVisOnly val="1"/>
    <c:dispBlanksAs val="gap"/>
  </c:chart>
  <c:spPr>
    <a:ln>
      <a:noFill/>
    </a:ln>
  </c:spPr>
  <c:txPr>
    <a:bodyPr/>
    <a:lstStyle/>
    <a:p>
      <a:pPr algn="just">
        <a:defRPr>
          <a:latin typeface="Times New Roman" pitchFamily="18" charset="0"/>
          <a:cs typeface="Times New Roman" pitchFamily="18" charset="0"/>
        </a:defRPr>
      </a:pPr>
      <a:endParaRPr lang="pt-BR"/>
    </a:p>
  </c:txPr>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pt-BR"/>
  <c:style val="1"/>
  <c:chart>
    <c:autoTitleDeleted val="1"/>
    <c:plotArea>
      <c:layout/>
      <c:barChart>
        <c:barDir val="col"/>
        <c:grouping val="clustered"/>
        <c:ser>
          <c:idx val="0"/>
          <c:order val="0"/>
          <c:tx>
            <c:strRef>
              <c:f>Plan1!$B$1</c:f>
              <c:strCache>
                <c:ptCount val="1"/>
                <c:pt idx="0">
                  <c:v>Série 1</c:v>
                </c:pt>
              </c:strCache>
            </c:strRef>
          </c:tx>
          <c:dLbls>
            <c:txPr>
              <a:bodyPr/>
              <a:lstStyle/>
              <a:p>
                <a:pPr>
                  <a:defRPr lang="en-US"/>
                </a:pPr>
                <a:endParaRPr lang="pt-BR"/>
              </a:p>
            </c:txPr>
            <c:showVal val="1"/>
          </c:dLbls>
          <c:cat>
            <c:strRef>
              <c:f>Plan1!$A$2:$A$9</c:f>
              <c:strCache>
                <c:ptCount val="8"/>
                <c:pt idx="0">
                  <c:v>Não</c:v>
                </c:pt>
                <c:pt idx="1">
                  <c:v>Sim, estágio não remunerado</c:v>
                </c:pt>
                <c:pt idx="2">
                  <c:v>Sim, trabalho formal</c:v>
                </c:pt>
                <c:pt idx="3">
                  <c:v>Sim, estágio remunerado</c:v>
                </c:pt>
                <c:pt idx="4">
                  <c:v>Sim, trabalho informal</c:v>
                </c:pt>
                <c:pt idx="5">
                  <c:v>Duas experiências</c:v>
                </c:pt>
                <c:pt idx="6">
                  <c:v>Três ou mais experiências</c:v>
                </c:pt>
                <c:pt idx="7">
                  <c:v>Não responderam</c:v>
                </c:pt>
              </c:strCache>
            </c:strRef>
          </c:cat>
          <c:val>
            <c:numRef>
              <c:f>Plan1!$B$2:$B$9</c:f>
              <c:numCache>
                <c:formatCode>General</c:formatCode>
                <c:ptCount val="8"/>
                <c:pt idx="0">
                  <c:v>34</c:v>
                </c:pt>
                <c:pt idx="1">
                  <c:v>11.3</c:v>
                </c:pt>
                <c:pt idx="2">
                  <c:v>17.399999999999999</c:v>
                </c:pt>
                <c:pt idx="3">
                  <c:v>11.3</c:v>
                </c:pt>
                <c:pt idx="4">
                  <c:v>17.2</c:v>
                </c:pt>
                <c:pt idx="5">
                  <c:v>4.2</c:v>
                </c:pt>
                <c:pt idx="6">
                  <c:v>1.55</c:v>
                </c:pt>
                <c:pt idx="7">
                  <c:v>3.05</c:v>
                </c:pt>
              </c:numCache>
            </c:numRef>
          </c:val>
        </c:ser>
        <c:axId val="60300288"/>
        <c:axId val="60351232"/>
      </c:barChart>
      <c:catAx>
        <c:axId val="60300288"/>
        <c:scaling>
          <c:orientation val="minMax"/>
        </c:scaling>
        <c:axPos val="b"/>
        <c:tickLblPos val="nextTo"/>
        <c:txPr>
          <a:bodyPr/>
          <a:lstStyle/>
          <a:p>
            <a:pPr>
              <a:defRPr lang="en-US" sz="900"/>
            </a:pPr>
            <a:endParaRPr lang="pt-BR"/>
          </a:p>
        </c:txPr>
        <c:crossAx val="60351232"/>
        <c:crosses val="autoZero"/>
        <c:auto val="1"/>
        <c:lblAlgn val="ctr"/>
        <c:lblOffset val="100"/>
      </c:catAx>
      <c:valAx>
        <c:axId val="60351232"/>
        <c:scaling>
          <c:orientation val="minMax"/>
        </c:scaling>
        <c:axPos val="l"/>
        <c:majorGridlines/>
        <c:numFmt formatCode="#,##0.00" sourceLinked="0"/>
        <c:tickLblPos val="nextTo"/>
        <c:txPr>
          <a:bodyPr/>
          <a:lstStyle/>
          <a:p>
            <a:pPr>
              <a:defRPr lang="en-US"/>
            </a:pPr>
            <a:endParaRPr lang="pt-BR"/>
          </a:p>
        </c:txPr>
        <c:crossAx val="60300288"/>
        <c:crosses val="autoZero"/>
        <c:crossBetween val="between"/>
      </c:valAx>
    </c:plotArea>
    <c:plotVisOnly val="1"/>
    <c:dispBlanksAs val="gap"/>
  </c:chart>
  <c:spPr>
    <a:ln>
      <a:noFill/>
    </a:ln>
  </c:spPr>
  <c:txPr>
    <a:bodyPr/>
    <a:lstStyle/>
    <a:p>
      <a:pPr algn="just">
        <a:defRPr>
          <a:latin typeface="Times New Roman" pitchFamily="18" charset="0"/>
          <a:cs typeface="Times New Roman" pitchFamily="18" charset="0"/>
        </a:defRPr>
      </a:pPr>
      <a:endParaRPr lang="pt-BR"/>
    </a:p>
  </c:tx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pt-BR"/>
  <c:style val="1"/>
  <c:chart>
    <c:autoTitleDeleted val="1"/>
    <c:plotArea>
      <c:layout/>
      <c:barChart>
        <c:barDir val="bar"/>
        <c:grouping val="clustered"/>
        <c:ser>
          <c:idx val="0"/>
          <c:order val="0"/>
          <c:tx>
            <c:strRef>
              <c:f>Plan1!$B$1</c:f>
              <c:strCache>
                <c:ptCount val="1"/>
                <c:pt idx="0">
                  <c:v>Colunas2</c:v>
                </c:pt>
              </c:strCache>
            </c:strRef>
          </c:tx>
          <c:dLbls>
            <c:txPr>
              <a:bodyPr/>
              <a:lstStyle/>
              <a:p>
                <a:pPr>
                  <a:defRPr lang="en-US"/>
                </a:pPr>
                <a:endParaRPr lang="pt-BR"/>
              </a:p>
            </c:txPr>
            <c:showVal val="1"/>
          </c:dLbls>
          <c:cat>
            <c:strRef>
              <c:f>Plan1!$A$2:$A$6</c:f>
              <c:strCache>
                <c:ptCount val="5"/>
                <c:pt idx="0">
                  <c:v>Até R$150,00</c:v>
                </c:pt>
                <c:pt idx="1">
                  <c:v>De R$150,01 até R$250,00</c:v>
                </c:pt>
                <c:pt idx="2">
                  <c:v>De R$250,01 até R$350,00</c:v>
                </c:pt>
                <c:pt idx="3">
                  <c:v>Mais de R$350,01</c:v>
                </c:pt>
                <c:pt idx="4">
                  <c:v>Não responderam</c:v>
                </c:pt>
              </c:strCache>
            </c:strRef>
          </c:cat>
          <c:val>
            <c:numRef>
              <c:f>Plan1!$B$2:$B$6</c:f>
              <c:numCache>
                <c:formatCode>General</c:formatCode>
                <c:ptCount val="5"/>
                <c:pt idx="0">
                  <c:v>18.55</c:v>
                </c:pt>
                <c:pt idx="1">
                  <c:v>57.6</c:v>
                </c:pt>
                <c:pt idx="2">
                  <c:v>17</c:v>
                </c:pt>
                <c:pt idx="3">
                  <c:v>5.1499999999999995</c:v>
                </c:pt>
                <c:pt idx="4">
                  <c:v>1.7</c:v>
                </c:pt>
              </c:numCache>
            </c:numRef>
          </c:val>
        </c:ser>
        <c:axId val="67125248"/>
        <c:axId val="67126784"/>
      </c:barChart>
      <c:catAx>
        <c:axId val="67125248"/>
        <c:scaling>
          <c:orientation val="minMax"/>
        </c:scaling>
        <c:axPos val="l"/>
        <c:numFmt formatCode="General" sourceLinked="1"/>
        <c:tickLblPos val="nextTo"/>
        <c:txPr>
          <a:bodyPr/>
          <a:lstStyle/>
          <a:p>
            <a:pPr>
              <a:defRPr lang="en-US"/>
            </a:pPr>
            <a:endParaRPr lang="pt-BR"/>
          </a:p>
        </c:txPr>
        <c:crossAx val="67126784"/>
        <c:crosses val="autoZero"/>
        <c:auto val="1"/>
        <c:lblAlgn val="ctr"/>
        <c:lblOffset val="100"/>
      </c:catAx>
      <c:valAx>
        <c:axId val="67126784"/>
        <c:scaling>
          <c:orientation val="minMax"/>
        </c:scaling>
        <c:axPos val="b"/>
        <c:majorGridlines/>
        <c:numFmt formatCode="General" sourceLinked="1"/>
        <c:tickLblPos val="nextTo"/>
        <c:txPr>
          <a:bodyPr/>
          <a:lstStyle/>
          <a:p>
            <a:pPr>
              <a:defRPr lang="en-US"/>
            </a:pPr>
            <a:endParaRPr lang="pt-BR"/>
          </a:p>
        </c:txPr>
        <c:crossAx val="67125248"/>
        <c:crosses val="autoZero"/>
        <c:crossBetween val="between"/>
      </c:valAx>
    </c:plotArea>
    <c:plotVisOnly val="1"/>
    <c:dispBlanksAs val="gap"/>
  </c:chart>
  <c:spPr>
    <a:ln>
      <a:noFill/>
    </a:ln>
  </c:spPr>
  <c:txPr>
    <a:bodyPr/>
    <a:lstStyle/>
    <a:p>
      <a:pPr algn="just">
        <a:defRPr>
          <a:latin typeface="Times New Roman" pitchFamily="18" charset="0"/>
          <a:cs typeface="Times New Roman" pitchFamily="18" charset="0"/>
        </a:defRPr>
      </a:pPr>
      <a:endParaRPr lang="pt-BR"/>
    </a:p>
  </c:tx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pt-BR"/>
  <c:style val="1"/>
  <c:chart>
    <c:autoTitleDeleted val="1"/>
    <c:plotArea>
      <c:layout/>
      <c:barChart>
        <c:barDir val="bar"/>
        <c:grouping val="clustered"/>
        <c:ser>
          <c:idx val="0"/>
          <c:order val="0"/>
          <c:tx>
            <c:strRef>
              <c:f>Plan1!$B$1</c:f>
              <c:strCache>
                <c:ptCount val="1"/>
                <c:pt idx="0">
                  <c:v>Série 1</c:v>
                </c:pt>
              </c:strCache>
            </c:strRef>
          </c:tx>
          <c:dLbls>
            <c:txPr>
              <a:bodyPr/>
              <a:lstStyle/>
              <a:p>
                <a:pPr>
                  <a:defRPr lang="en-US"/>
                </a:pPr>
                <a:endParaRPr lang="pt-BR"/>
              </a:p>
            </c:txPr>
            <c:showVal val="1"/>
          </c:dLbls>
          <c:cat>
            <c:strRef>
              <c:f>Plan1!$A$2:$A$7</c:f>
              <c:strCache>
                <c:ptCount val="6"/>
                <c:pt idx="0">
                  <c:v>Pequenos e semanal</c:v>
                </c:pt>
                <c:pt idx="1">
                  <c:v>Pequenos e mensal</c:v>
                </c:pt>
                <c:pt idx="2">
                  <c:v>Grandes e semanal</c:v>
                </c:pt>
                <c:pt idx="3">
                  <c:v>Grandes e mensal</c:v>
                </c:pt>
                <c:pt idx="4">
                  <c:v>Mais de um tipo</c:v>
                </c:pt>
                <c:pt idx="5">
                  <c:v>Não responderam</c:v>
                </c:pt>
              </c:strCache>
            </c:strRef>
          </c:cat>
          <c:val>
            <c:numRef>
              <c:f>Plan1!$B$2:$B$7</c:f>
              <c:numCache>
                <c:formatCode>General</c:formatCode>
                <c:ptCount val="6"/>
                <c:pt idx="0">
                  <c:v>48.55</c:v>
                </c:pt>
                <c:pt idx="1">
                  <c:v>12.25</c:v>
                </c:pt>
                <c:pt idx="2">
                  <c:v>24.1</c:v>
                </c:pt>
                <c:pt idx="3">
                  <c:v>11.3</c:v>
                </c:pt>
                <c:pt idx="4">
                  <c:v>2.65</c:v>
                </c:pt>
                <c:pt idx="5">
                  <c:v>1.149999999999989</c:v>
                </c:pt>
              </c:numCache>
            </c:numRef>
          </c:val>
        </c:ser>
        <c:axId val="60109568"/>
        <c:axId val="60111104"/>
      </c:barChart>
      <c:catAx>
        <c:axId val="60109568"/>
        <c:scaling>
          <c:orientation val="minMax"/>
        </c:scaling>
        <c:axPos val="l"/>
        <c:tickLblPos val="nextTo"/>
        <c:txPr>
          <a:bodyPr/>
          <a:lstStyle/>
          <a:p>
            <a:pPr>
              <a:defRPr lang="en-US"/>
            </a:pPr>
            <a:endParaRPr lang="pt-BR"/>
          </a:p>
        </c:txPr>
        <c:crossAx val="60111104"/>
        <c:crosses val="autoZero"/>
        <c:auto val="1"/>
        <c:lblAlgn val="ctr"/>
        <c:lblOffset val="100"/>
      </c:catAx>
      <c:valAx>
        <c:axId val="60111104"/>
        <c:scaling>
          <c:orientation val="minMax"/>
        </c:scaling>
        <c:axPos val="b"/>
        <c:majorGridlines/>
        <c:numFmt formatCode="General" sourceLinked="1"/>
        <c:tickLblPos val="nextTo"/>
        <c:txPr>
          <a:bodyPr/>
          <a:lstStyle/>
          <a:p>
            <a:pPr>
              <a:defRPr lang="en-US"/>
            </a:pPr>
            <a:endParaRPr lang="pt-BR"/>
          </a:p>
        </c:txPr>
        <c:crossAx val="60109568"/>
        <c:crosses val="autoZero"/>
        <c:crossBetween val="between"/>
      </c:valAx>
    </c:plotArea>
    <c:plotVisOnly val="1"/>
    <c:dispBlanksAs val="gap"/>
  </c:chart>
  <c:spPr>
    <a:ln>
      <a:noFill/>
    </a:ln>
  </c:spPr>
  <c:txPr>
    <a:bodyPr/>
    <a:lstStyle/>
    <a:p>
      <a:pPr algn="just">
        <a:defRPr>
          <a:latin typeface="Times New Roman" pitchFamily="18" charset="0"/>
          <a:cs typeface="Times New Roman" pitchFamily="18" charset="0"/>
        </a:defRPr>
      </a:pPr>
      <a:endParaRPr lang="pt-BR"/>
    </a:p>
  </c:tx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date1904 val="1"/>
  <c:lang val="pt-BR"/>
  <c:style val="1"/>
  <c:chart>
    <c:autoTitleDeleted val="1"/>
    <c:plotArea>
      <c:layout>
        <c:manualLayout>
          <c:layoutTarget val="inner"/>
          <c:xMode val="edge"/>
          <c:yMode val="edge"/>
          <c:x val="5.9990339749198492E-2"/>
          <c:y val="4.4057617797775513E-2"/>
          <c:w val="0.90931193496646257"/>
          <c:h val="0.7662654372668477"/>
        </c:manualLayout>
      </c:layout>
      <c:barChart>
        <c:barDir val="col"/>
        <c:grouping val="clustered"/>
        <c:ser>
          <c:idx val="0"/>
          <c:order val="0"/>
          <c:tx>
            <c:strRef>
              <c:f>Plan1!$B$1</c:f>
              <c:strCache>
                <c:ptCount val="1"/>
                <c:pt idx="0">
                  <c:v>Colunas1</c:v>
                </c:pt>
              </c:strCache>
            </c:strRef>
          </c:tx>
          <c:dLbls>
            <c:numFmt formatCode="#,##0.00" sourceLinked="0"/>
            <c:txPr>
              <a:bodyPr/>
              <a:lstStyle/>
              <a:p>
                <a:pPr>
                  <a:defRPr lang="en-US"/>
                </a:pPr>
                <a:endParaRPr lang="pt-BR"/>
              </a:p>
            </c:txPr>
            <c:showVal val="1"/>
          </c:dLbls>
          <c:cat>
            <c:strRef>
              <c:f>Plan1!$A$2:$A$8</c:f>
              <c:strCache>
                <c:ptCount val="7"/>
                <c:pt idx="0">
                  <c:v>Biblioteca</c:v>
                </c:pt>
                <c:pt idx="1">
                  <c:v>Cinema</c:v>
                </c:pt>
                <c:pt idx="2">
                  <c:v>Descontos diversos</c:v>
                </c:pt>
                <c:pt idx="3">
                  <c:v>Meia entrada</c:v>
                </c:pt>
                <c:pt idx="4">
                  <c:v>Restaurantes universitários</c:v>
                </c:pt>
                <c:pt idx="5">
                  <c:v>Transporte</c:v>
                </c:pt>
                <c:pt idx="6">
                  <c:v>Não responderam</c:v>
                </c:pt>
              </c:strCache>
            </c:strRef>
          </c:cat>
          <c:val>
            <c:numRef>
              <c:f>Plan1!$B$2:$B$8</c:f>
              <c:numCache>
                <c:formatCode>General</c:formatCode>
                <c:ptCount val="7"/>
                <c:pt idx="0">
                  <c:v>3.25</c:v>
                </c:pt>
                <c:pt idx="1">
                  <c:v>8.4</c:v>
                </c:pt>
                <c:pt idx="2">
                  <c:v>13.55</c:v>
                </c:pt>
                <c:pt idx="3">
                  <c:v>40.550000000000004</c:v>
                </c:pt>
                <c:pt idx="4">
                  <c:v>0.95000000000000062</c:v>
                </c:pt>
                <c:pt idx="5">
                  <c:v>3.8499999999999988</c:v>
                </c:pt>
                <c:pt idx="6">
                  <c:v>29.45</c:v>
                </c:pt>
              </c:numCache>
            </c:numRef>
          </c:val>
        </c:ser>
        <c:axId val="61433344"/>
        <c:axId val="61434880"/>
      </c:barChart>
      <c:catAx>
        <c:axId val="61433344"/>
        <c:scaling>
          <c:orientation val="minMax"/>
        </c:scaling>
        <c:axPos val="b"/>
        <c:tickLblPos val="nextTo"/>
        <c:txPr>
          <a:bodyPr/>
          <a:lstStyle/>
          <a:p>
            <a:pPr>
              <a:defRPr lang="en-US" sz="800"/>
            </a:pPr>
            <a:endParaRPr lang="pt-BR"/>
          </a:p>
        </c:txPr>
        <c:crossAx val="61434880"/>
        <c:crosses val="autoZero"/>
        <c:auto val="1"/>
        <c:lblAlgn val="ctr"/>
        <c:lblOffset val="100"/>
      </c:catAx>
      <c:valAx>
        <c:axId val="61434880"/>
        <c:scaling>
          <c:orientation val="minMax"/>
        </c:scaling>
        <c:axPos val="l"/>
        <c:majorGridlines/>
        <c:numFmt formatCode="#,##0.00" sourceLinked="0"/>
        <c:tickLblPos val="nextTo"/>
        <c:txPr>
          <a:bodyPr/>
          <a:lstStyle/>
          <a:p>
            <a:pPr>
              <a:defRPr lang="en-US"/>
            </a:pPr>
            <a:endParaRPr lang="pt-BR"/>
          </a:p>
        </c:txPr>
        <c:crossAx val="61433344"/>
        <c:crosses val="autoZero"/>
        <c:crossBetween val="between"/>
      </c:valAx>
    </c:plotArea>
    <c:plotVisOnly val="1"/>
    <c:dispBlanksAs val="gap"/>
  </c:chart>
  <c:spPr>
    <a:noFill/>
    <a:ln>
      <a:noFill/>
    </a:ln>
  </c:spPr>
  <c:txPr>
    <a:bodyPr/>
    <a:lstStyle/>
    <a:p>
      <a:pPr algn="just">
        <a:defRPr baseline="0">
          <a:latin typeface="Times New Roman" pitchFamily="18" charset="0"/>
          <a:cs typeface="Times New Roman" pitchFamily="18" charset="0"/>
        </a:defRPr>
      </a:pPr>
      <a:endParaRPr lang="pt-BR"/>
    </a:p>
  </c:txPr>
  <c:externalData r:id="rId1"/>
</c:chartSpace>
</file>

<file path=word/charts/chart8.xml><?xml version="1.0" encoding="utf-8"?>
<c:chartSpace xmlns:c="http://schemas.openxmlformats.org/drawingml/2006/chart" xmlns:a="http://schemas.openxmlformats.org/drawingml/2006/main" xmlns:r="http://schemas.openxmlformats.org/officeDocument/2006/relationships">
  <c:date1904 val="1"/>
  <c:lang val="pt-BR"/>
  <c:style val="1"/>
  <c:chart>
    <c:autoTitleDeleted val="1"/>
    <c:plotArea>
      <c:layout/>
      <c:barChart>
        <c:barDir val="col"/>
        <c:grouping val="clustered"/>
        <c:ser>
          <c:idx val="0"/>
          <c:order val="0"/>
          <c:tx>
            <c:strRef>
              <c:f>Plan1!$B$1</c:f>
              <c:strCache>
                <c:ptCount val="1"/>
                <c:pt idx="0">
                  <c:v>Série 1</c:v>
                </c:pt>
              </c:strCache>
            </c:strRef>
          </c:tx>
          <c:dLbls>
            <c:txPr>
              <a:bodyPr/>
              <a:lstStyle/>
              <a:p>
                <a:pPr>
                  <a:defRPr lang="en-US"/>
                </a:pPr>
                <a:endParaRPr lang="pt-BR"/>
              </a:p>
            </c:txPr>
            <c:showVal val="1"/>
          </c:dLbls>
          <c:cat>
            <c:strRef>
              <c:f>Plan1!$A$2:$A$7</c:f>
              <c:strCache>
                <c:ptCount val="6"/>
                <c:pt idx="0">
                  <c:v>Muito Boa</c:v>
                </c:pt>
                <c:pt idx="1">
                  <c:v>Boa</c:v>
                </c:pt>
                <c:pt idx="2">
                  <c:v>Regular</c:v>
                </c:pt>
                <c:pt idx="3">
                  <c:v>Ruim</c:v>
                </c:pt>
                <c:pt idx="4">
                  <c:v>Muito ruim</c:v>
                </c:pt>
                <c:pt idx="5">
                  <c:v>Não responderam</c:v>
                </c:pt>
              </c:strCache>
            </c:strRef>
          </c:cat>
          <c:val>
            <c:numRef>
              <c:f>Plan1!$B$2:$B$7</c:f>
              <c:numCache>
                <c:formatCode>General</c:formatCode>
                <c:ptCount val="6"/>
                <c:pt idx="0">
                  <c:v>13.950000000000006</c:v>
                </c:pt>
                <c:pt idx="1">
                  <c:v>22.95</c:v>
                </c:pt>
                <c:pt idx="2">
                  <c:v>26.2</c:v>
                </c:pt>
                <c:pt idx="3">
                  <c:v>22.150000000000031</c:v>
                </c:pt>
                <c:pt idx="4">
                  <c:v>13.6</c:v>
                </c:pt>
                <c:pt idx="5">
                  <c:v>1.1499999999999848</c:v>
                </c:pt>
              </c:numCache>
            </c:numRef>
          </c:val>
        </c:ser>
        <c:axId val="60123392"/>
        <c:axId val="60588032"/>
      </c:barChart>
      <c:catAx>
        <c:axId val="60123392"/>
        <c:scaling>
          <c:orientation val="minMax"/>
        </c:scaling>
        <c:axPos val="b"/>
        <c:tickLblPos val="nextTo"/>
        <c:txPr>
          <a:bodyPr/>
          <a:lstStyle/>
          <a:p>
            <a:pPr>
              <a:defRPr lang="en-US"/>
            </a:pPr>
            <a:endParaRPr lang="pt-BR"/>
          </a:p>
        </c:txPr>
        <c:crossAx val="60588032"/>
        <c:crosses val="autoZero"/>
        <c:auto val="1"/>
        <c:lblAlgn val="ctr"/>
        <c:lblOffset val="100"/>
      </c:catAx>
      <c:valAx>
        <c:axId val="60588032"/>
        <c:scaling>
          <c:orientation val="minMax"/>
        </c:scaling>
        <c:axPos val="l"/>
        <c:majorGridlines/>
        <c:numFmt formatCode="General" sourceLinked="1"/>
        <c:tickLblPos val="nextTo"/>
        <c:txPr>
          <a:bodyPr/>
          <a:lstStyle/>
          <a:p>
            <a:pPr>
              <a:defRPr lang="en-US"/>
            </a:pPr>
            <a:endParaRPr lang="pt-BR"/>
          </a:p>
        </c:txPr>
        <c:crossAx val="60123392"/>
        <c:crosses val="autoZero"/>
        <c:crossBetween val="between"/>
      </c:valAx>
    </c:plotArea>
    <c:plotVisOnly val="1"/>
    <c:dispBlanksAs val="gap"/>
  </c:chart>
  <c:spPr>
    <a:ln>
      <a:noFill/>
    </a:ln>
  </c:spPr>
  <c:txPr>
    <a:bodyPr/>
    <a:lstStyle/>
    <a:p>
      <a:pPr algn="just">
        <a:defRPr>
          <a:latin typeface="Times New Roman" pitchFamily="18" charset="0"/>
          <a:cs typeface="Times New Roman" pitchFamily="18" charset="0"/>
        </a:defRPr>
      </a:pPr>
      <a:endParaRPr lang="pt-BR"/>
    </a:p>
  </c:txPr>
  <c:externalData r:id="rId1"/>
</c:chartSpace>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3FD0D58-B9AD-418F-9C85-4DF1CCE9CF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21</Pages>
  <Words>7269</Words>
  <Characters>39258</Characters>
  <Application>Microsoft Office Word</Application>
  <DocSecurity>0</DocSecurity>
  <Lines>327</Lines>
  <Paragraphs>92</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46435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Microsoft</cp:lastModifiedBy>
  <cp:revision>3</cp:revision>
  <dcterms:created xsi:type="dcterms:W3CDTF">2014-09-21T13:26:00Z</dcterms:created>
  <dcterms:modified xsi:type="dcterms:W3CDTF">2014-09-23T16:04:00Z</dcterms:modified>
</cp:coreProperties>
</file>